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1160" w:lineRule="exact"/>
        <w:ind w:left="0" w:right="0"/>
        <w:jc w:val="center"/>
        <w:textAlignment w:val="auto"/>
        <w:rPr>
          <w:rFonts w:hint="eastAsia" w:ascii="方正小标宋简体" w:hAnsi="方正小标宋简体" w:eastAsia="方正小标宋简体" w:cs="方正小标宋简体"/>
          <w:color w:val="auto"/>
          <w:spacing w:val="-20"/>
          <w:w w:val="70"/>
          <w:sz w:val="84"/>
          <w:szCs w:val="84"/>
          <w:lang w:eastAsia="zh-CN"/>
        </w:rPr>
      </w:pPr>
    </w:p>
    <w:p>
      <w:pPr>
        <w:widowControl w:val="0"/>
        <w:spacing w:before="0" w:after="120"/>
        <w:ind w:left="0" w:right="0"/>
        <w:jc w:val="both"/>
        <w:rPr>
          <w:rFonts w:hint="eastAsia" w:ascii="Calibri" w:hAnsi="Calibri" w:eastAsia="宋体" w:cs="Arial"/>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1600" w:lineRule="exact"/>
        <w:ind w:left="0" w:right="0"/>
        <w:jc w:val="center"/>
        <w:textAlignment w:val="auto"/>
        <w:rPr>
          <w:rFonts w:hint="eastAsia" w:ascii="方正小标宋简体" w:hAnsi="宋体" w:eastAsia="方正小标宋简体" w:cs="Arial"/>
          <w:b/>
          <w:bCs/>
          <w:color w:val="FF0000"/>
          <w:spacing w:val="-23"/>
          <w:w w:val="52"/>
          <w:sz w:val="110"/>
          <w:szCs w:val="110"/>
        </w:rPr>
      </w:pPr>
      <w:r>
        <w:rPr>
          <w:rFonts w:hint="eastAsia" w:ascii="方正小标宋简体" w:hAnsi="宋体" w:eastAsia="方正小标宋简体" w:cstheme="minorBidi"/>
          <w:b/>
          <w:bCs/>
          <w:color w:val="FF0000"/>
          <w:spacing w:val="-20"/>
          <w:w w:val="60"/>
          <w:sz w:val="96"/>
          <w:szCs w:val="96"/>
        </w:rPr>
        <w:t>中共商南县委</w:t>
      </w:r>
      <w:r>
        <w:rPr>
          <w:rFonts w:hint="eastAsia" w:ascii="方正小标宋简体" w:hAnsi="宋体" w:eastAsia="方正小标宋简体" w:cstheme="minorBidi"/>
          <w:b/>
          <w:bCs/>
          <w:color w:val="FF0000"/>
          <w:spacing w:val="-20"/>
          <w:w w:val="60"/>
          <w:sz w:val="96"/>
          <w:szCs w:val="96"/>
          <w:lang w:eastAsia="zh-CN"/>
        </w:rPr>
        <w:t>人才工作领导小组文件</w:t>
      </w:r>
    </w:p>
    <w:p>
      <w:pPr>
        <w:widowControl w:val="0"/>
        <w:spacing w:before="0" w:after="120"/>
        <w:ind w:left="0" w:right="0"/>
        <w:jc w:val="both"/>
        <w:rPr>
          <w:rFonts w:hint="eastAsia" w:ascii="Calibri" w:hAnsi="Calibri" w:eastAsia="宋体" w:cs="Arial"/>
          <w:color w:val="auto"/>
          <w:kern w:val="2"/>
          <w:sz w:val="21"/>
          <w:szCs w:val="22"/>
          <w:lang w:val="en-US" w:eastAsia="zh-CN" w:bidi="ar-SA"/>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商南</w:t>
      </w:r>
      <w:r>
        <w:rPr>
          <w:rFonts w:hint="eastAsia" w:ascii="仿宋_GB2312" w:hAnsi="仿宋_GB2312" w:eastAsia="仿宋_GB2312" w:cs="仿宋_GB2312"/>
          <w:color w:val="auto"/>
          <w:sz w:val="32"/>
          <w:lang w:eastAsia="zh-CN"/>
        </w:rPr>
        <w:t>人才发</w:t>
      </w:r>
      <w:r>
        <w:rPr>
          <w:rFonts w:hint="eastAsia" w:ascii="仿宋_GB2312" w:hAnsi="仿宋_GB2312" w:eastAsia="仿宋_GB2312" w:cs="仿宋_GB2312"/>
          <w:color w:val="auto"/>
          <w:sz w:val="32"/>
        </w:rPr>
        <w:t>〔20</w:t>
      </w:r>
      <w:r>
        <w:rPr>
          <w:rFonts w:hint="eastAsia" w:ascii="仿宋_GB2312" w:hAnsi="仿宋_GB2312" w:eastAsia="仿宋_GB2312" w:cs="仿宋_GB2312"/>
          <w:color w:val="auto"/>
          <w:sz w:val="32"/>
          <w:lang w:val="en-US" w:eastAsia="zh-CN"/>
        </w:rPr>
        <w:t>21</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号</w:t>
      </w:r>
    </w:p>
    <w:p>
      <w:pPr>
        <w:snapToGrid w:val="0"/>
        <w:spacing w:before="0" w:after="0" w:line="580" w:lineRule="exact"/>
        <w:ind w:left="0" w:right="0"/>
        <w:jc w:val="center"/>
        <w:rPr>
          <w:rFonts w:ascii="Calibri" w:hAnsi="Calibri" w:eastAsia="方正小标宋简体" w:cs="Arial"/>
          <w:bCs/>
          <w:color w:val="auto"/>
          <w:sz w:val="44"/>
          <w:szCs w:val="44"/>
        </w:rPr>
      </w:pPr>
      <w:r>
        <w:rPr>
          <w:rFonts w:hint="eastAsia" w:ascii="仿宋_GB2312" w:hAnsi="宋体" w:eastAsia="仿宋_GB2312" w:cs="Arial"/>
          <w:color w:val="auto"/>
          <w:sz w:val="32"/>
          <w:szCs w:val="32"/>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99060</wp:posOffset>
                </wp:positionV>
                <wp:extent cx="5615940" cy="635"/>
                <wp:effectExtent l="0" t="10795" r="7620" b="1143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7.8pt;height:0.05pt;width:442.2pt;z-index:251668480;mso-width-relative:page;mso-height-relative:page;" filled="f" stroked="t" coordsize="21600,21600" o:gfxdata="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Zp571QAAAAYBAAAPAAAAAAAAAAEAIAAAACIAAABkcnMvZG93bnJldi54bWxQ&#10;SwECFAAUAAAACACHTuJAsW0b/PoBAADnAwAADgAAAAAAAAABACAAAAAkAQAAZHJzL2Uyb0RvYy54&#10;bWxQSwUGAAAAAAYABgBZAQAAkA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color w:val="auto"/>
          <w:spacing w:val="-11"/>
          <w:sz w:val="44"/>
          <w:szCs w:val="44"/>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简体" w:cs="Times New Roman"/>
          <w:bCs/>
          <w:color w:val="auto"/>
          <w:sz w:val="44"/>
          <w:szCs w:val="44"/>
        </w:rPr>
      </w:pPr>
      <w:r>
        <w:rPr>
          <w:rFonts w:hint="eastAsia" w:ascii="Times New Roman" w:hAnsi="Times New Roman" w:eastAsia="方正小标宋简体"/>
          <w:color w:val="auto"/>
          <w:sz w:val="44"/>
          <w:szCs w:val="44"/>
        </w:rPr>
        <w:t>中共商南县委</w:t>
      </w:r>
      <w:r>
        <w:rPr>
          <w:rFonts w:hint="eastAsia" w:ascii="Times New Roman" w:hAnsi="Times New Roman" w:eastAsia="方正小标宋简体"/>
          <w:color w:val="auto"/>
          <w:sz w:val="44"/>
          <w:szCs w:val="44"/>
          <w:lang w:eastAsia="zh-CN"/>
        </w:rPr>
        <w:t>人才工作领导小组</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6" w:lineRule="exact"/>
        <w:ind w:left="0" w:right="0" w:firstLine="0"/>
        <w:jc w:val="center"/>
        <w:textAlignment w:val="auto"/>
        <w:rPr>
          <w:rFonts w:hint="eastAsia" w:ascii="Times New Roman" w:hAnsi="Times New Roman" w:eastAsia="方正小标宋简体" w:cs="Times New Roman"/>
          <w:bCs/>
          <w:color w:val="auto"/>
          <w:spacing w:val="-20"/>
          <w:sz w:val="44"/>
          <w:szCs w:val="44"/>
          <w:lang w:eastAsia="zh-CN"/>
        </w:rPr>
      </w:pPr>
      <w:r>
        <w:rPr>
          <w:rFonts w:hint="default" w:ascii="Times New Roman" w:hAnsi="Times New Roman" w:eastAsia="方正小标宋简体" w:cs="Times New Roman"/>
          <w:bCs/>
          <w:color w:val="auto"/>
          <w:spacing w:val="0"/>
          <w:sz w:val="44"/>
          <w:szCs w:val="44"/>
        </w:rPr>
        <w:t>关于</w:t>
      </w:r>
      <w:r>
        <w:rPr>
          <w:rFonts w:hint="eastAsia" w:ascii="Times New Roman" w:hAnsi="Times New Roman" w:eastAsia="方正小标宋简体" w:cs="Times New Roman"/>
          <w:bCs/>
          <w:color w:val="auto"/>
          <w:spacing w:val="0"/>
          <w:sz w:val="44"/>
          <w:szCs w:val="44"/>
          <w:lang w:eastAsia="zh-CN"/>
        </w:rPr>
        <w:t>印发《</w:t>
      </w:r>
      <w:r>
        <w:rPr>
          <w:rFonts w:hint="eastAsia" w:ascii="方正小标宋简体" w:hAnsi="方正小标宋简体" w:eastAsia="方正小标宋简体" w:cs="方正小标宋简体"/>
          <w:color w:val="auto"/>
          <w:spacing w:val="0"/>
          <w:sz w:val="44"/>
          <w:szCs w:val="44"/>
        </w:rPr>
        <w:t>商南县</w:t>
      </w:r>
      <w:r>
        <w:rPr>
          <w:rFonts w:hint="eastAsia" w:ascii="方正小标宋简体" w:hAnsi="方正小标宋简体" w:eastAsia="方正小标宋简体" w:cs="方正小标宋简体"/>
          <w:color w:val="auto"/>
          <w:spacing w:val="0"/>
          <w:sz w:val="44"/>
          <w:szCs w:val="44"/>
          <w:lang w:eastAsia="zh-CN"/>
        </w:rPr>
        <w:t>引进高层次和急需紧缺人才管理办法（试行）</w:t>
      </w:r>
      <w:r>
        <w:rPr>
          <w:rFonts w:hint="eastAsia" w:ascii="Times New Roman" w:hAnsi="Times New Roman" w:eastAsia="方正小标宋简体" w:cs="Times New Roman"/>
          <w:bCs/>
          <w:color w:val="auto"/>
          <w:spacing w:val="-20"/>
          <w:sz w:val="44"/>
          <w:szCs w:val="44"/>
          <w:lang w:eastAsia="zh-CN"/>
        </w:rPr>
        <w:t>》</w:t>
      </w:r>
      <w:bookmarkStart w:id="0" w:name="_GoBack"/>
      <w:bookmarkEnd w:id="0"/>
      <w:r>
        <w:rPr>
          <w:rFonts w:hint="eastAsia" w:ascii="Times New Roman" w:hAnsi="Times New Roman" w:eastAsia="方正小标宋简体" w:cs="Times New Roman"/>
          <w:bCs/>
          <w:color w:val="auto"/>
          <w:spacing w:val="-20"/>
          <w:sz w:val="44"/>
          <w:szCs w:val="44"/>
          <w:lang w:eastAsia="zh-CN"/>
        </w:rPr>
        <w:t>的通知</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9" w:lineRule="exact"/>
        <w:ind w:left="0" w:right="0" w:firstLine="0"/>
        <w:jc w:val="center"/>
        <w:textAlignment w:val="auto"/>
        <w:rPr>
          <w:rFonts w:hint="eastAsia" w:ascii="Times New Roman" w:hAnsi="Times New Roman" w:eastAsia="方正小标宋简体" w:cs="Times New Roman"/>
          <w:bCs/>
          <w:color w:val="auto"/>
          <w:spacing w:val="-20"/>
          <w:sz w:val="44"/>
          <w:szCs w:val="44"/>
          <w:lang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6" w:lineRule="exact"/>
        <w:ind w:left="0" w:right="0" w:firstLine="0"/>
        <w:jc w:val="both"/>
        <w:textAlignment w:val="auto"/>
        <w:rPr>
          <w:rFonts w:hint="eastAsia" w:ascii="仿宋_GB2312" w:hAnsi="仿宋_GB2312" w:eastAsia="仿宋_GB2312" w:cs="仿宋_GB2312"/>
          <w:bCs/>
          <w:color w:val="auto"/>
          <w:spacing w:val="0"/>
          <w:sz w:val="32"/>
          <w:szCs w:val="32"/>
          <w:lang w:eastAsia="zh-CN"/>
        </w:rPr>
      </w:pPr>
      <w:r>
        <w:rPr>
          <w:rFonts w:hint="eastAsia" w:ascii="仿宋_GB2312" w:hAnsi="仿宋_GB2312" w:eastAsia="仿宋_GB2312" w:cs="仿宋_GB2312"/>
          <w:bCs/>
          <w:color w:val="auto"/>
          <w:spacing w:val="0"/>
          <w:sz w:val="32"/>
          <w:szCs w:val="32"/>
          <w:lang w:eastAsia="zh-CN"/>
        </w:rPr>
        <w:t>各镇党委、政府，城关街道党工委、办事处，县委各工作机关、县级国家机关各部门，直属（事业）机构，各人民团体，市级驻商各单位：</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6" w:lineRule="exact"/>
        <w:ind w:left="0" w:right="0" w:firstLine="0"/>
        <w:jc w:val="both"/>
        <w:textAlignment w:val="auto"/>
        <w:rPr>
          <w:rFonts w:hint="eastAsia" w:ascii="仿宋_GB2312" w:hAnsi="仿宋_GB2312" w:eastAsia="仿宋_GB2312" w:cs="仿宋_GB2312"/>
          <w:bCs/>
          <w:color w:val="auto"/>
          <w:spacing w:val="0"/>
          <w:sz w:val="32"/>
          <w:szCs w:val="32"/>
          <w:lang w:val="en-US" w:eastAsia="zh-CN"/>
        </w:rPr>
      </w:pPr>
      <w:r>
        <w:rPr>
          <w:rFonts w:hint="eastAsia" w:ascii="仿宋_GB2312" w:hAnsi="仿宋_GB2312" w:eastAsia="仿宋_GB2312" w:cs="仿宋_GB2312"/>
          <w:bCs/>
          <w:color w:val="auto"/>
          <w:spacing w:val="0"/>
          <w:sz w:val="32"/>
          <w:szCs w:val="32"/>
          <w:lang w:val="en-US" w:eastAsia="zh-CN"/>
        </w:rPr>
        <w:t xml:space="preserve">    </w:t>
      </w:r>
      <w:r>
        <w:rPr>
          <w:rFonts w:hint="eastAsia" w:ascii="仿宋_GB2312" w:hAnsi="仿宋_GB2312" w:eastAsia="仿宋_GB2312" w:cs="仿宋_GB2312"/>
          <w:bCs/>
          <w:color w:val="auto"/>
          <w:spacing w:val="0"/>
          <w:sz w:val="32"/>
          <w:szCs w:val="32"/>
          <w:lang w:eastAsia="zh-CN"/>
        </w:rPr>
        <w:t>现将</w:t>
      </w:r>
      <w:r>
        <w:rPr>
          <w:rFonts w:hint="eastAsia" w:ascii="仿宋_GB2312" w:hAnsi="仿宋_GB2312" w:eastAsia="仿宋_GB2312" w:cs="仿宋_GB2312"/>
          <w:bCs/>
          <w:color w:val="auto"/>
          <w:spacing w:val="-6"/>
          <w:sz w:val="32"/>
          <w:szCs w:val="32"/>
          <w:lang w:eastAsia="zh-CN"/>
        </w:rPr>
        <w:t>《商南县引进高层次和急需紧缺人才管理办法（试行）》</w:t>
      </w:r>
      <w:r>
        <w:rPr>
          <w:rFonts w:hint="eastAsia" w:ascii="仿宋_GB2312" w:hAnsi="仿宋_GB2312" w:eastAsia="仿宋_GB2312" w:cs="仿宋_GB2312"/>
          <w:bCs/>
          <w:color w:val="auto"/>
          <w:spacing w:val="0"/>
          <w:sz w:val="32"/>
          <w:szCs w:val="32"/>
          <w:lang w:eastAsia="zh-CN"/>
        </w:rPr>
        <w:t>印发给你们，请结合实际，认真抓好贯彻落实。</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6" w:lineRule="exact"/>
        <w:ind w:left="520" w:right="0" w:firstLine="640"/>
        <w:jc w:val="both"/>
        <w:textAlignment w:val="auto"/>
        <w:rPr>
          <w:rFonts w:hint="eastAsia" w:ascii="宋体" w:hAnsi="宋体" w:eastAsia="宋体" w:cs="宋体"/>
          <w:b/>
          <w:bCs/>
          <w:color w:val="auto"/>
          <w:spacing w:val="0"/>
          <w:sz w:val="28"/>
          <w:szCs w:val="28"/>
        </w:rPr>
      </w:pP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6" w:lineRule="exact"/>
        <w:ind w:left="520" w:right="0" w:firstLine="640"/>
        <w:jc w:val="both"/>
        <w:textAlignment w:val="auto"/>
        <w:rPr>
          <w:rFonts w:hint="eastAsia" w:ascii="宋体" w:hAnsi="宋体" w:eastAsia="宋体" w:cs="宋体"/>
          <w:b/>
          <w:bCs/>
          <w:color w:val="auto"/>
          <w:spacing w:val="0"/>
          <w:sz w:val="28"/>
          <w:szCs w:val="28"/>
        </w:rPr>
      </w:pP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6" w:lineRule="exact"/>
        <w:ind w:left="520" w:right="0" w:firstLine="3526" w:firstLineChars="1102"/>
        <w:jc w:val="both"/>
        <w:textAlignment w:val="auto"/>
        <w:rPr>
          <w:rFonts w:hint="eastAsia" w:ascii="仿宋_GB2312" w:hAnsi="仿宋_GB2312" w:eastAsia="仿宋_GB2312" w:cs="仿宋_GB2312"/>
          <w:bCs/>
          <w:color w:val="auto"/>
          <w:spacing w:val="0"/>
          <w:kern w:val="0"/>
          <w:sz w:val="32"/>
          <w:szCs w:val="32"/>
          <w:lang w:val="en-US" w:eastAsia="zh-CN" w:bidi="ar"/>
        </w:rPr>
      </w:pPr>
      <w:r>
        <w:rPr>
          <w:rFonts w:hint="eastAsia" w:ascii="仿宋_GB2312" w:hAnsi="仿宋_GB2312" w:eastAsia="仿宋_GB2312" w:cs="仿宋_GB2312"/>
          <w:bCs/>
          <w:color w:val="auto"/>
          <w:spacing w:val="0"/>
          <w:kern w:val="0"/>
          <w:sz w:val="32"/>
          <w:szCs w:val="32"/>
          <w:lang w:val="en-US" w:eastAsia="zh-CN" w:bidi="ar"/>
        </w:rPr>
        <w:t>中共商南县委人才工作领导小组</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6" w:lineRule="exact"/>
        <w:ind w:left="520" w:right="0" w:firstLine="640"/>
        <w:jc w:val="both"/>
        <w:textAlignment w:val="auto"/>
        <w:rPr>
          <w:rFonts w:hint="default" w:ascii="仿宋_GB2312" w:hAnsi="仿宋_GB2312" w:eastAsia="仿宋_GB2312" w:cs="仿宋_GB2312"/>
          <w:bCs/>
          <w:color w:val="auto"/>
          <w:spacing w:val="0"/>
          <w:kern w:val="0"/>
          <w:sz w:val="32"/>
          <w:szCs w:val="32"/>
          <w:lang w:val="en-US" w:eastAsia="zh-CN" w:bidi="ar"/>
        </w:rPr>
      </w:pPr>
      <w:r>
        <w:rPr>
          <w:rFonts w:hint="eastAsia" w:ascii="仿宋_GB2312" w:hAnsi="仿宋_GB2312" w:eastAsia="仿宋_GB2312" w:cs="仿宋_GB2312"/>
          <w:bCs/>
          <w:color w:val="auto"/>
          <w:spacing w:val="0"/>
          <w:kern w:val="0"/>
          <w:sz w:val="32"/>
          <w:szCs w:val="32"/>
          <w:lang w:val="en-US" w:eastAsia="zh-CN" w:bidi="ar"/>
        </w:rPr>
        <w:t xml:space="preserve">                        2021年6月23日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val="0"/>
          <w:bCs w:val="0"/>
          <w:color w:val="auto"/>
          <w:sz w:val="44"/>
          <w:szCs w:val="44"/>
        </w:rPr>
      </w:pPr>
      <w:r>
        <w:rPr>
          <w:rFonts w:hint="eastAsia" w:ascii="方正小标宋简体" w:eastAsia="方正小标宋简体"/>
          <w:b w:val="0"/>
          <w:bCs w:val="0"/>
          <w:color w:val="auto"/>
          <w:sz w:val="44"/>
          <w:szCs w:val="44"/>
          <w:lang w:eastAsia="zh-CN"/>
        </w:rPr>
        <w:t>商南县</w:t>
      </w:r>
      <w:r>
        <w:rPr>
          <w:rFonts w:hint="eastAsia" w:ascii="方正小标宋简体" w:eastAsia="方正小标宋简体"/>
          <w:b w:val="0"/>
          <w:bCs w:val="0"/>
          <w:color w:val="auto"/>
          <w:sz w:val="44"/>
          <w:szCs w:val="44"/>
        </w:rPr>
        <w:t>引进高层次和急需紧缺人才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val="0"/>
          <w:bCs w:val="0"/>
          <w:color w:val="auto"/>
          <w:sz w:val="44"/>
          <w:szCs w:val="44"/>
        </w:rPr>
      </w:pPr>
      <w:r>
        <w:rPr>
          <w:rFonts w:hint="eastAsia" w:ascii="方正小标宋简体" w:eastAsia="方正小标宋简体"/>
          <w:b w:val="0"/>
          <w:bCs w:val="0"/>
          <w:color w:val="auto"/>
          <w:sz w:val="44"/>
          <w:szCs w:val="44"/>
        </w:rPr>
        <w:t>管理办法（试行）</w:t>
      </w:r>
    </w:p>
    <w:p>
      <w:pPr>
        <w:spacing w:line="560" w:lineRule="exact"/>
        <w:ind w:firstLine="2570" w:firstLineChars="800"/>
        <w:jc w:val="center"/>
        <w:rPr>
          <w:rFonts w:hint="eastAsia" w:ascii="仿宋_GB2312" w:eastAsia="仿宋_GB2312"/>
          <w:b/>
          <w:bCs/>
          <w:color w:val="auto"/>
          <w:sz w:val="32"/>
          <w:szCs w:val="32"/>
        </w:rPr>
      </w:pP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黑体" w:hAnsi="黑体" w:eastAsia="黑体" w:cs="黑体"/>
          <w:color w:val="auto"/>
          <w:sz w:val="32"/>
          <w:szCs w:val="32"/>
        </w:rPr>
        <w:t>第一条</w:t>
      </w:r>
      <w:r>
        <w:rPr>
          <w:rFonts w:hint="eastAsia" w:ascii="仿宋_GB2312" w:eastAsia="仿宋_GB2312"/>
          <w:color w:val="auto"/>
          <w:sz w:val="32"/>
          <w:szCs w:val="32"/>
        </w:rPr>
        <w:t xml:space="preserve">  为加快实施人才强</w:t>
      </w:r>
      <w:r>
        <w:rPr>
          <w:rFonts w:hint="eastAsia" w:ascii="仿宋_GB2312" w:eastAsia="仿宋_GB2312"/>
          <w:color w:val="auto"/>
          <w:sz w:val="32"/>
          <w:szCs w:val="32"/>
          <w:lang w:eastAsia="zh-CN"/>
        </w:rPr>
        <w:t>县</w:t>
      </w:r>
      <w:r>
        <w:rPr>
          <w:rFonts w:hint="eastAsia" w:ascii="仿宋_GB2312" w:eastAsia="仿宋_GB2312"/>
          <w:color w:val="auto"/>
          <w:sz w:val="32"/>
          <w:szCs w:val="32"/>
        </w:rPr>
        <w:t>战略，全方位培养引进用好高层次和急需紧缺人才，充分激发人才创新创业创造活力。根据《</w:t>
      </w:r>
      <w:r>
        <w:rPr>
          <w:rFonts w:hint="eastAsia" w:ascii="仿宋_GB2312" w:eastAsia="仿宋_GB2312"/>
          <w:color w:val="auto"/>
          <w:sz w:val="32"/>
          <w:szCs w:val="32"/>
          <w:lang w:eastAsia="zh-CN"/>
        </w:rPr>
        <w:t>商洛市引进高层次和急需紧缺人才管理办法（试行）</w:t>
      </w:r>
      <w:r>
        <w:rPr>
          <w:rFonts w:hint="eastAsia" w:ascii="仿宋_GB2312" w:eastAsia="仿宋_GB2312"/>
          <w:color w:val="auto"/>
          <w:sz w:val="32"/>
          <w:szCs w:val="32"/>
        </w:rPr>
        <w:t>》</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sz w:val="32"/>
          <w:szCs w:val="32"/>
        </w:rPr>
        <w:t>《商南县深化人才发展体制机制改革激发人才创新创造创业活力的实施办法（试行）》等有关</w:t>
      </w:r>
      <w:r>
        <w:rPr>
          <w:rFonts w:hint="eastAsia" w:ascii="仿宋_GB2312" w:eastAsia="仿宋_GB2312"/>
          <w:color w:val="auto"/>
          <w:sz w:val="32"/>
          <w:szCs w:val="32"/>
        </w:rPr>
        <w:t>规定，结合我</w:t>
      </w:r>
      <w:r>
        <w:rPr>
          <w:rFonts w:hint="eastAsia" w:ascii="仿宋_GB2312" w:eastAsia="仿宋_GB2312"/>
          <w:color w:val="auto"/>
          <w:sz w:val="32"/>
          <w:szCs w:val="32"/>
          <w:lang w:eastAsia="zh-CN"/>
        </w:rPr>
        <w:t>县</w:t>
      </w:r>
      <w:r>
        <w:rPr>
          <w:rFonts w:hint="eastAsia" w:ascii="仿宋_GB2312" w:eastAsia="仿宋_GB2312"/>
          <w:color w:val="auto"/>
          <w:sz w:val="32"/>
          <w:szCs w:val="32"/>
        </w:rPr>
        <w:t>实际，制定本办法。</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第二条  </w:t>
      </w:r>
      <w:r>
        <w:rPr>
          <w:rFonts w:hint="eastAsia" w:ascii="仿宋_GB2312" w:eastAsia="仿宋_GB2312"/>
          <w:color w:val="auto"/>
          <w:sz w:val="32"/>
          <w:szCs w:val="32"/>
        </w:rPr>
        <w:t>本办法所指的高层次人才是指具有硕士研究生以上学历或高级以上职称的人才。急需紧缺人才是指事业发展急需且通过公开招聘难以补充的人才。</w:t>
      </w:r>
    </w:p>
    <w:p>
      <w:pPr>
        <w:keepNext w:val="0"/>
        <w:keepLines w:val="0"/>
        <w:pageBreakBefore w:val="0"/>
        <w:kinsoku/>
        <w:wordWrap/>
        <w:overflowPunct/>
        <w:topLinePunct w:val="0"/>
        <w:autoSpaceDE/>
        <w:bidi w:val="0"/>
        <w:adjustRightInd/>
        <w:snapToGrid/>
        <w:spacing w:line="565"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黑体" w:hAnsi="黑体" w:eastAsia="黑体" w:cs="黑体"/>
          <w:color w:val="auto"/>
          <w:sz w:val="32"/>
          <w:szCs w:val="32"/>
        </w:rPr>
        <w:t xml:space="preserve"> 第三条</w:t>
      </w:r>
      <w:r>
        <w:rPr>
          <w:rFonts w:hint="eastAsia" w:ascii="仿宋_GB2312" w:eastAsia="仿宋_GB2312"/>
          <w:color w:val="auto"/>
          <w:sz w:val="32"/>
          <w:szCs w:val="32"/>
        </w:rPr>
        <w:t xml:space="preserve">  引进高层次和急需紧缺人才，</w:t>
      </w:r>
      <w:r>
        <w:rPr>
          <w:rFonts w:hint="eastAsia" w:ascii="仿宋_GB2312" w:hAnsi="仿宋_GB2312" w:eastAsia="仿宋_GB2312" w:cs="仿宋_GB2312"/>
          <w:color w:val="auto"/>
          <w:sz w:val="32"/>
          <w:szCs w:val="32"/>
        </w:rPr>
        <w:t>坚持政治过硬、德配其位、才配其位的原则，贯彻公开、平等、竞争、择优的标准，实行考试与考察相结合等方式进行。</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ascii="仿宋_GB2312" w:eastAsia="仿宋_GB2312"/>
          <w:color w:val="auto"/>
          <w:sz w:val="32"/>
          <w:szCs w:val="32"/>
        </w:rPr>
      </w:pPr>
      <w:r>
        <w:rPr>
          <w:rFonts w:hint="eastAsia" w:ascii="黑体" w:hAnsi="黑体" w:eastAsia="黑体" w:cs="黑体"/>
          <w:color w:val="auto"/>
          <w:sz w:val="32"/>
          <w:szCs w:val="32"/>
        </w:rPr>
        <w:t>第四条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县委</w:t>
      </w:r>
      <w:r>
        <w:rPr>
          <w:rFonts w:hint="eastAsia" w:ascii="仿宋_GB2312" w:eastAsia="仿宋_GB2312"/>
          <w:color w:val="auto"/>
          <w:sz w:val="32"/>
          <w:szCs w:val="32"/>
        </w:rPr>
        <w:t>人才办负责高层次和急需紧缺人才引进宏观指导、统筹协调和督促检查</w:t>
      </w:r>
      <w:r>
        <w:rPr>
          <w:rFonts w:hint="eastAsia" w:ascii="仿宋_GB2312" w:eastAsia="仿宋_GB2312"/>
          <w:color w:val="auto"/>
          <w:sz w:val="32"/>
          <w:szCs w:val="32"/>
          <w:lang w:eastAsia="zh-CN"/>
        </w:rPr>
        <w:t>等</w:t>
      </w:r>
      <w:r>
        <w:rPr>
          <w:rFonts w:hint="eastAsia" w:ascii="仿宋_GB2312" w:eastAsia="仿宋_GB2312"/>
          <w:color w:val="auto"/>
          <w:sz w:val="32"/>
          <w:szCs w:val="32"/>
        </w:rPr>
        <w:t>工作。</w:t>
      </w:r>
      <w:r>
        <w:rPr>
          <w:rFonts w:hint="eastAsia" w:ascii="仿宋_GB2312" w:eastAsia="仿宋_GB2312"/>
          <w:color w:val="auto"/>
          <w:sz w:val="32"/>
          <w:szCs w:val="32"/>
          <w:lang w:eastAsia="zh-CN"/>
        </w:rPr>
        <w:t>县</w:t>
      </w:r>
      <w:r>
        <w:rPr>
          <w:rFonts w:hint="eastAsia" w:ascii="仿宋_GB2312" w:eastAsia="仿宋_GB2312"/>
          <w:color w:val="auto"/>
          <w:sz w:val="32"/>
          <w:szCs w:val="32"/>
        </w:rPr>
        <w:t>人社局负责</w:t>
      </w:r>
      <w:r>
        <w:rPr>
          <w:rFonts w:hint="eastAsia" w:ascii="仿宋_GB2312" w:eastAsia="仿宋_GB2312"/>
          <w:color w:val="auto"/>
          <w:sz w:val="32"/>
          <w:szCs w:val="32"/>
          <w:lang w:eastAsia="zh-CN"/>
        </w:rPr>
        <w:t>高层次和急需紧缺</w:t>
      </w:r>
      <w:r>
        <w:rPr>
          <w:rFonts w:hint="eastAsia" w:ascii="仿宋_GB2312" w:eastAsia="仿宋_GB2312"/>
          <w:color w:val="auto"/>
          <w:sz w:val="32"/>
          <w:szCs w:val="32"/>
        </w:rPr>
        <w:t>人才引进组织实施，</w:t>
      </w:r>
      <w:r>
        <w:rPr>
          <w:rFonts w:hint="eastAsia" w:ascii="仿宋_GB2312" w:eastAsia="仿宋_GB2312"/>
          <w:color w:val="auto"/>
          <w:sz w:val="32"/>
          <w:szCs w:val="32"/>
          <w:lang w:eastAsia="zh-CN"/>
        </w:rPr>
        <w:t>县</w:t>
      </w:r>
      <w:r>
        <w:rPr>
          <w:rFonts w:hint="eastAsia" w:ascii="仿宋_GB2312" w:eastAsia="仿宋_GB2312"/>
          <w:color w:val="auto"/>
          <w:sz w:val="32"/>
          <w:szCs w:val="32"/>
        </w:rPr>
        <w:t>委编办负责编制审核工作。</w:t>
      </w:r>
      <w:r>
        <w:rPr>
          <w:rFonts w:hint="eastAsia" w:ascii="仿宋_GB2312" w:eastAsia="仿宋_GB2312"/>
          <w:color w:val="auto"/>
          <w:sz w:val="32"/>
          <w:szCs w:val="32"/>
          <w:lang w:eastAsia="zh-CN"/>
        </w:rPr>
        <w:t>财政、住建、教育等部门各司其职，做好政策保障的实施落实。</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用人单位是人才引进和使用的主体，负责提出人才需求计划和职位、推荐拟引进人选、建设工作平台、确定岗位职务、落实配套政策等。</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z w:val="32"/>
          <w:szCs w:val="32"/>
          <w:lang w:eastAsia="zh-CN"/>
        </w:rPr>
      </w:pPr>
      <w:r>
        <w:rPr>
          <w:rFonts w:hint="eastAsia" w:ascii="黑体" w:hAnsi="黑体" w:eastAsia="黑体" w:cs="黑体"/>
          <w:color w:val="auto"/>
          <w:sz w:val="32"/>
          <w:szCs w:val="32"/>
        </w:rPr>
        <w:t xml:space="preserve">第五条  </w:t>
      </w:r>
      <w:r>
        <w:rPr>
          <w:rFonts w:hint="eastAsia" w:ascii="仿宋_GB2312" w:eastAsia="仿宋_GB2312"/>
          <w:color w:val="auto"/>
          <w:sz w:val="32"/>
          <w:szCs w:val="32"/>
        </w:rPr>
        <w:t xml:space="preserve">引进对象     </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rPr>
        <w:t>（一）</w:t>
      </w:r>
      <w:r>
        <w:rPr>
          <w:rFonts w:hint="eastAsia" w:ascii="仿宋_GB2312" w:eastAsia="仿宋_GB2312"/>
          <w:color w:val="auto"/>
          <w:sz w:val="32"/>
          <w:szCs w:val="32"/>
          <w:shd w:val="clear" w:color="auto" w:fill="FFFFFF"/>
        </w:rPr>
        <w:t>中国科学院、中国工程院院士；</w:t>
      </w:r>
    </w:p>
    <w:p>
      <w:pPr>
        <w:keepNext w:val="0"/>
        <w:keepLines w:val="0"/>
        <w:pageBreakBefore w:val="0"/>
        <w:kinsoku/>
        <w:wordWrap/>
        <w:overflowPunct/>
        <w:topLinePunct w:val="0"/>
        <w:autoSpaceDE/>
        <w:bidi w:val="0"/>
        <w:adjustRightInd/>
        <w:snapToGrid/>
        <w:spacing w:line="565" w:lineRule="exact"/>
        <w:ind w:firstLine="640" w:firstLineChars="200"/>
        <w:jc w:val="both"/>
        <w:textAlignment w:val="auto"/>
        <w:rPr>
          <w:rFonts w:hint="eastAsia" w:ascii="仿宋_GB2312" w:eastAsia="仿宋_GB2312"/>
          <w:color w:val="auto"/>
          <w:spacing w:val="-6"/>
          <w:sz w:val="32"/>
          <w:szCs w:val="32"/>
          <w:lang w:eastAsia="zh-CN"/>
        </w:rPr>
      </w:pPr>
      <w:r>
        <w:rPr>
          <w:rFonts w:hint="eastAsia" w:ascii="仿宋_GB2312" w:hAnsi="Times New Roman" w:eastAsia="仿宋_GB2312" w:cs="Times New Roman"/>
          <w:color w:val="auto"/>
          <w:sz w:val="32"/>
          <w:szCs w:val="32"/>
          <w:lang w:eastAsia="zh-CN"/>
        </w:rPr>
        <w:t>（二）</w:t>
      </w:r>
      <w:r>
        <w:rPr>
          <w:rFonts w:hint="eastAsia" w:ascii="仿宋_GB2312" w:hAnsi="Times New Roman" w:eastAsia="仿宋_GB2312" w:cs="Times New Roman"/>
          <w:color w:val="auto"/>
          <w:spacing w:val="6"/>
          <w:sz w:val="32"/>
          <w:szCs w:val="32"/>
        </w:rPr>
        <w:t>国家有</w:t>
      </w:r>
      <w:r>
        <w:rPr>
          <w:rFonts w:hint="eastAsia" w:ascii="仿宋_GB2312" w:eastAsia="仿宋_GB2312"/>
          <w:color w:val="auto"/>
          <w:spacing w:val="6"/>
          <w:sz w:val="32"/>
          <w:szCs w:val="32"/>
        </w:rPr>
        <w:t>突出贡献中青年专家</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入选</w:t>
      </w:r>
      <w:r>
        <w:rPr>
          <w:rFonts w:hint="eastAsia" w:ascii="仿宋" w:hAnsi="仿宋" w:eastAsia="仿宋" w:cs="仿宋"/>
          <w:color w:val="auto"/>
          <w:spacing w:val="6"/>
          <w:kern w:val="0"/>
          <w:sz w:val="32"/>
          <w:szCs w:val="32"/>
          <w:shd w:val="clear" w:color="auto" w:fill="FFFFFF"/>
          <w:lang w:eastAsia="zh-CN" w:bidi="ar"/>
        </w:rPr>
        <w:t>“</w:t>
      </w:r>
      <w:r>
        <w:rPr>
          <w:rFonts w:hint="eastAsia" w:ascii="仿宋" w:hAnsi="仿宋" w:eastAsia="仿宋" w:cs="仿宋"/>
          <w:color w:val="auto"/>
          <w:spacing w:val="6"/>
          <w:kern w:val="0"/>
          <w:sz w:val="32"/>
          <w:szCs w:val="32"/>
          <w:shd w:val="clear" w:color="auto" w:fill="FFFFFF"/>
          <w:lang w:bidi="ar"/>
        </w:rPr>
        <w:t>百千万人才工程</w:t>
      </w:r>
      <w:r>
        <w:rPr>
          <w:rFonts w:hint="eastAsia" w:ascii="仿宋" w:hAnsi="仿宋" w:eastAsia="仿宋" w:cs="仿宋"/>
          <w:color w:val="auto"/>
          <w:spacing w:val="6"/>
          <w:kern w:val="0"/>
          <w:sz w:val="32"/>
          <w:szCs w:val="32"/>
          <w:shd w:val="clear" w:color="auto" w:fill="FFFFFF"/>
          <w:lang w:eastAsia="zh-CN" w:bidi="ar"/>
        </w:rPr>
        <w:t>”</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百人计划</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专家，国家级重点学科带头人，</w:t>
      </w:r>
      <w:r>
        <w:rPr>
          <w:rFonts w:hint="eastAsia" w:ascii="仿宋_GB2312" w:hAnsi="仿宋_GB2312" w:eastAsia="仿宋_GB2312" w:cs="仿宋_GB2312"/>
          <w:color w:val="auto"/>
          <w:spacing w:val="6"/>
          <w:kern w:val="0"/>
          <w:sz w:val="32"/>
          <w:szCs w:val="32"/>
        </w:rPr>
        <w:t>国家级实验室、工程研究（技术）中心、企业技术中心首席科学家，</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rPr>
        <w:t>长江学者计划</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rPr>
        <w:t>特聘教授和国家级教学名师等</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rPr>
        <w:br w:type="textWrapping"/>
      </w:r>
      <w:r>
        <w:rPr>
          <w:rFonts w:hint="eastAsia" w:ascii="仿宋_GB2312" w:hAnsi="仿宋_GB2312" w:eastAsia="仿宋_GB2312" w:cs="仿宋_GB2312"/>
          <w:color w:val="auto"/>
          <w:spacing w:val="6"/>
          <w:kern w:val="0"/>
          <w:sz w:val="32"/>
          <w:szCs w:val="32"/>
          <w:lang w:val="en-US" w:eastAsia="zh-CN"/>
        </w:rPr>
        <w:t xml:space="preserve">    </w:t>
      </w:r>
      <w:r>
        <w:rPr>
          <w:rFonts w:hint="eastAsia" w:ascii="仿宋_GB2312" w:eastAsia="仿宋_GB2312"/>
          <w:color w:val="auto"/>
          <w:sz w:val="32"/>
          <w:szCs w:val="32"/>
        </w:rPr>
        <w:t>（三）</w:t>
      </w:r>
      <w:r>
        <w:rPr>
          <w:rFonts w:hint="eastAsia" w:ascii="仿宋_GB2312" w:eastAsia="仿宋_GB2312"/>
          <w:color w:val="auto"/>
          <w:sz w:val="32"/>
          <w:szCs w:val="32"/>
          <w:lang w:eastAsia="zh-CN"/>
        </w:rPr>
        <w:t>入</w:t>
      </w:r>
      <w:r>
        <w:rPr>
          <w:rFonts w:hint="eastAsia" w:ascii="仿宋_GB2312" w:eastAsia="仿宋_GB2312"/>
          <w:color w:val="auto"/>
          <w:sz w:val="32"/>
          <w:szCs w:val="32"/>
        </w:rPr>
        <w:t>选省重点领域拔尖人才、高层次人才特殊支持计划、三秦工匠计划、“三秦学者”创新团队支持计划专家，省新</w:t>
      </w:r>
      <w:r>
        <w:rPr>
          <w:rFonts w:hint="eastAsia" w:ascii="仿宋_GB2312" w:eastAsia="仿宋_GB2312"/>
          <w:color w:val="auto"/>
          <w:spacing w:val="-6"/>
          <w:sz w:val="32"/>
          <w:szCs w:val="32"/>
        </w:rPr>
        <w:t>世纪“三五人才”工程第一层次入选人员及省内外同等高层次人</w:t>
      </w:r>
      <w:r>
        <w:rPr>
          <w:rFonts w:hint="eastAsia" w:ascii="仿宋_GB2312" w:eastAsia="仿宋_GB2312"/>
          <w:color w:val="auto"/>
          <w:spacing w:val="-6"/>
          <w:sz w:val="32"/>
          <w:szCs w:val="32"/>
          <w:lang w:eastAsia="zh-CN"/>
        </w:rPr>
        <w:t>才；</w:t>
      </w:r>
    </w:p>
    <w:p>
      <w:pPr>
        <w:keepNext w:val="0"/>
        <w:keepLines w:val="0"/>
        <w:pageBreakBefore w:val="0"/>
        <w:kinsoku/>
        <w:wordWrap/>
        <w:overflowPunct/>
        <w:topLinePunct w:val="0"/>
        <w:autoSpaceDE/>
        <w:bidi w:val="0"/>
        <w:adjustRightInd/>
        <w:snapToGrid/>
        <w:spacing w:line="565"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）年龄在55周岁及以下，博士后研究人员、具有正高级专业技术职称的博士研究生、具有正高级专业技术职务人员、高级技师等高技能人才；</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（五）年龄在45周岁及以下</w:t>
      </w:r>
      <w:r>
        <w:rPr>
          <w:rFonts w:hint="eastAsia" w:ascii="仿宋_GB2312" w:eastAsia="仿宋_GB2312"/>
          <w:color w:val="auto"/>
          <w:sz w:val="32"/>
          <w:szCs w:val="32"/>
          <w:lang w:eastAsia="zh-CN"/>
        </w:rPr>
        <w:t>的</w:t>
      </w:r>
      <w:r>
        <w:rPr>
          <w:rFonts w:hint="eastAsia" w:ascii="仿宋_GB2312" w:eastAsia="仿宋_GB2312"/>
          <w:color w:val="auto"/>
          <w:sz w:val="32"/>
          <w:szCs w:val="32"/>
        </w:rPr>
        <w:t>全日制博士研究生等高水平人才；</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（六）年龄在35周岁及</w:t>
      </w:r>
      <w:r>
        <w:rPr>
          <w:rFonts w:hint="eastAsia" w:ascii="仿宋_GB2312" w:hAnsi="仿宋_GB2312" w:eastAsia="仿宋_GB2312" w:cs="仿宋_GB2312"/>
          <w:color w:val="auto"/>
          <w:sz w:val="32"/>
          <w:szCs w:val="32"/>
        </w:rPr>
        <w:t>以下</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kern w:val="0"/>
          <w:sz w:val="32"/>
          <w:szCs w:val="32"/>
        </w:rPr>
        <w:t>硕士研究生，入选</w:t>
      </w:r>
      <w:r>
        <w:rPr>
          <w:rFonts w:hint="eastAsia" w:ascii="仿宋_GB2312" w:hAnsi="仿宋_GB2312" w:eastAsia="仿宋_GB2312" w:cs="仿宋_GB2312"/>
          <w:color w:val="auto"/>
          <w:sz w:val="32"/>
          <w:szCs w:val="32"/>
        </w:rPr>
        <w:t>《商洛市急需紧缺专业</w:t>
      </w:r>
      <w:r>
        <w:rPr>
          <w:rFonts w:hint="eastAsia" w:ascii="仿宋_GB2312" w:eastAsia="仿宋_GB2312"/>
          <w:color w:val="auto"/>
          <w:sz w:val="32"/>
          <w:szCs w:val="32"/>
        </w:rPr>
        <w:t>人才需求目录》</w:t>
      </w:r>
      <w:r>
        <w:rPr>
          <w:rFonts w:hint="eastAsia" w:ascii="仿宋_GB2312" w:eastAsia="仿宋_GB2312"/>
          <w:color w:val="auto"/>
          <w:sz w:val="32"/>
          <w:szCs w:val="32"/>
          <w:lang w:eastAsia="zh-CN"/>
        </w:rPr>
        <w:t>的</w:t>
      </w:r>
      <w:r>
        <w:rPr>
          <w:rFonts w:hint="eastAsia" w:ascii="仿宋_GB2312" w:hAnsi="仿宋_GB2312" w:eastAsia="仿宋_GB2312" w:cs="仿宋_GB2312"/>
          <w:color w:val="auto"/>
          <w:kern w:val="0"/>
          <w:sz w:val="32"/>
          <w:szCs w:val="32"/>
        </w:rPr>
        <w:t>急需紧缺人才</w:t>
      </w:r>
      <w:r>
        <w:rPr>
          <w:rFonts w:hint="eastAsia" w:ascii="仿宋_GB2312" w:eastAsia="仿宋_GB2312"/>
          <w:color w:val="auto"/>
          <w:sz w:val="32"/>
          <w:szCs w:val="32"/>
        </w:rPr>
        <w:t>。双一流大学毕业的硕士研究生年龄可放宽至45周岁；</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pacing w:val="11"/>
          <w:sz w:val="32"/>
          <w:szCs w:val="32"/>
        </w:rPr>
      </w:pPr>
      <w:r>
        <w:rPr>
          <w:rFonts w:hint="eastAsia" w:ascii="仿宋_GB2312" w:hAnsi="Times New Roman" w:eastAsia="仿宋_GB2312" w:cs="Times New Roman"/>
          <w:color w:val="auto"/>
          <w:sz w:val="32"/>
          <w:szCs w:val="32"/>
        </w:rPr>
        <w:t>（七）</w:t>
      </w:r>
      <w:r>
        <w:rPr>
          <w:rFonts w:hint="eastAsia" w:ascii="仿宋_GB2312" w:hAnsi="Times New Roman" w:eastAsia="仿宋_GB2312" w:cs="Times New Roman"/>
          <w:color w:val="auto"/>
          <w:spacing w:val="11"/>
          <w:sz w:val="32"/>
          <w:szCs w:val="32"/>
        </w:rPr>
        <w:t>同行业</w:t>
      </w:r>
      <w:r>
        <w:rPr>
          <w:rFonts w:hint="eastAsia" w:ascii="仿宋_GB2312" w:eastAsia="仿宋_GB2312"/>
          <w:color w:val="auto"/>
          <w:spacing w:val="11"/>
          <w:sz w:val="32"/>
          <w:szCs w:val="32"/>
        </w:rPr>
        <w:t>公认的掌握特殊技能的人才或国外具有以上各款项相同档次的人才；</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（八）年龄在40周岁以下，具有</w:t>
      </w:r>
      <w:r>
        <w:rPr>
          <w:rFonts w:hint="eastAsia" w:ascii="仿宋_GB2312" w:hAnsi="仿宋_GB2312" w:eastAsia="仿宋_GB2312" w:cs="仿宋_GB2312"/>
          <w:color w:val="auto"/>
          <w:sz w:val="32"/>
          <w:szCs w:val="32"/>
          <w:shd w:val="clear" w:color="auto" w:fill="FFFFFF"/>
        </w:rPr>
        <w:t>硕士研究生及以上学历学位，</w:t>
      </w:r>
      <w:r>
        <w:rPr>
          <w:rFonts w:hint="eastAsia" w:ascii="仿宋_GB2312" w:eastAsia="仿宋_GB2312"/>
          <w:color w:val="auto"/>
          <w:sz w:val="32"/>
          <w:szCs w:val="32"/>
        </w:rPr>
        <w:t>在市外事业单位工作的商洛籍在编在职人员、国有企业正式职工。</w:t>
      </w:r>
    </w:p>
    <w:p>
      <w:pPr>
        <w:keepNext w:val="0"/>
        <w:keepLines w:val="0"/>
        <w:pageBreakBefore w:val="0"/>
        <w:shd w:val="solid" w:color="FFFFFF" w:fill="auto"/>
        <w:kinsoku/>
        <w:wordWrap/>
        <w:overflowPunct/>
        <w:topLinePunct w:val="0"/>
        <w:autoSpaceDE/>
        <w:autoSpaceDN w:val="0"/>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黑体" w:hAnsi="黑体" w:eastAsia="黑体" w:cs="黑体"/>
          <w:color w:val="auto"/>
          <w:sz w:val="32"/>
          <w:szCs w:val="32"/>
        </w:rPr>
        <w:t xml:space="preserve">第六条  </w:t>
      </w:r>
      <w:r>
        <w:rPr>
          <w:rFonts w:hint="eastAsia" w:ascii="仿宋_GB2312" w:eastAsia="仿宋_GB2312"/>
          <w:color w:val="auto"/>
          <w:sz w:val="32"/>
          <w:szCs w:val="32"/>
        </w:rPr>
        <w:t>引进人员应具备的基本条件</w:t>
      </w:r>
    </w:p>
    <w:p>
      <w:pPr>
        <w:keepNext w:val="0"/>
        <w:keepLines w:val="0"/>
        <w:pageBreakBefore w:val="0"/>
        <w:shd w:val="solid" w:color="FFFFFF" w:fill="auto"/>
        <w:kinsoku/>
        <w:wordWrap/>
        <w:overflowPunct/>
        <w:topLinePunct w:val="0"/>
        <w:autoSpaceDE/>
        <w:autoSpaceDN w:val="0"/>
        <w:bidi w:val="0"/>
        <w:adjustRightInd/>
        <w:snapToGrid/>
        <w:spacing w:line="565"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eastAsia="仿宋_GB2312"/>
          <w:color w:val="auto"/>
          <w:sz w:val="32"/>
          <w:szCs w:val="32"/>
        </w:rPr>
        <w:t>（一）</w:t>
      </w:r>
      <w:r>
        <w:rPr>
          <w:rFonts w:hint="eastAsia" w:ascii="仿宋_GB2312" w:hAnsi="仿宋_GB2312" w:eastAsia="仿宋_GB2312" w:cs="仿宋_GB2312"/>
          <w:color w:val="auto"/>
          <w:sz w:val="32"/>
          <w:szCs w:val="32"/>
          <w:shd w:val="clear" w:color="auto" w:fill="FFFFFF"/>
        </w:rPr>
        <w:t>遵纪守法，品行端正，具有良好的职业道德</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shd w:val="solid" w:color="FFFFFF" w:fill="auto"/>
        <w:kinsoku/>
        <w:wordWrap/>
        <w:overflowPunct/>
        <w:topLinePunct w:val="0"/>
        <w:autoSpaceDE/>
        <w:autoSpaceDN w:val="0"/>
        <w:bidi w:val="0"/>
        <w:adjustRightInd/>
        <w:snapToGrid/>
        <w:spacing w:line="565" w:lineRule="exact"/>
        <w:ind w:firstLine="640" w:firstLineChars="200"/>
        <w:textAlignment w:val="auto"/>
        <w:rPr>
          <w:rFonts w:hint="eastAsia" w:ascii="仿宋_GB2312" w:hAnsi="仿宋_GB2312" w:eastAsia="仿宋_GB2312" w:cs="仿宋_GB2312"/>
          <w:color w:val="auto"/>
          <w:spacing w:val="11"/>
          <w:sz w:val="32"/>
          <w:szCs w:val="32"/>
          <w:shd w:val="clear" w:color="auto" w:fill="FFFFFF"/>
        </w:rPr>
      </w:pPr>
      <w:r>
        <w:rPr>
          <w:rFonts w:hint="eastAsia" w:ascii="仿宋_GB2312" w:hAnsi="仿宋_GB2312" w:eastAsia="仿宋_GB2312" w:cs="仿宋_GB2312"/>
          <w:color w:val="auto"/>
          <w:sz w:val="32"/>
          <w:szCs w:val="32"/>
          <w:shd w:val="clear" w:color="auto" w:fill="FFFFFF"/>
        </w:rPr>
        <w:t>（二）</w:t>
      </w:r>
      <w:r>
        <w:rPr>
          <w:rFonts w:hint="eastAsia" w:ascii="仿宋_GB2312" w:hAnsi="仿宋_GB2312" w:eastAsia="仿宋_GB2312" w:cs="仿宋_GB2312"/>
          <w:color w:val="auto"/>
          <w:spacing w:val="11"/>
          <w:sz w:val="32"/>
          <w:szCs w:val="32"/>
          <w:shd w:val="clear" w:color="auto" w:fill="FFFFFF"/>
        </w:rPr>
        <w:t>符合引进岗位所需的学历学位、专业水平和其他条件；</w:t>
      </w:r>
    </w:p>
    <w:p>
      <w:pPr>
        <w:keepNext w:val="0"/>
        <w:keepLines w:val="0"/>
        <w:pageBreakBefore w:val="0"/>
        <w:shd w:val="solid" w:color="FFFFFF" w:fill="auto"/>
        <w:kinsoku/>
        <w:wordWrap/>
        <w:overflowPunct/>
        <w:topLinePunct w:val="0"/>
        <w:autoSpaceDE/>
        <w:autoSpaceDN w:val="0"/>
        <w:bidi w:val="0"/>
        <w:adjustRightInd/>
        <w:snapToGrid/>
        <w:spacing w:line="565"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（三）身体健康，符合工作岗位要求。</w:t>
      </w:r>
    </w:p>
    <w:p>
      <w:pPr>
        <w:keepNext w:val="0"/>
        <w:keepLines w:val="0"/>
        <w:pageBreakBefore w:val="0"/>
        <w:shd w:val="solid" w:color="FFFFFF" w:fill="auto"/>
        <w:kinsoku/>
        <w:wordWrap/>
        <w:overflowPunct/>
        <w:topLinePunct w:val="0"/>
        <w:autoSpaceDE/>
        <w:autoSpaceDN w:val="0"/>
        <w:bidi w:val="0"/>
        <w:adjustRightInd/>
        <w:snapToGrid/>
        <w:spacing w:line="565"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黑体" w:hAnsi="黑体" w:eastAsia="黑体" w:cs="黑体"/>
          <w:color w:val="auto"/>
          <w:sz w:val="32"/>
          <w:szCs w:val="32"/>
          <w:shd w:val="clear" w:color="auto" w:fill="FFFFFF"/>
        </w:rPr>
        <w:t>第七条</w:t>
      </w:r>
      <w:r>
        <w:rPr>
          <w:rFonts w:hint="eastAsia" w:ascii="仿宋_GB2312" w:hAnsi="仿宋_GB2312" w:eastAsia="仿宋_GB2312" w:cs="仿宋_GB2312"/>
          <w:color w:val="auto"/>
          <w:sz w:val="32"/>
          <w:szCs w:val="32"/>
          <w:shd w:val="clear" w:color="auto" w:fill="FFFFFF"/>
        </w:rPr>
        <w:t xml:space="preserve">  </w:t>
      </w:r>
      <w:r>
        <w:rPr>
          <w:rFonts w:ascii="仿宋_GB2312" w:hAnsi="仿宋_GB2312" w:eastAsia="仿宋_GB2312" w:cs="仿宋_GB2312"/>
          <w:color w:val="auto"/>
          <w:sz w:val="32"/>
          <w:szCs w:val="32"/>
          <w:shd w:val="clear" w:color="auto" w:fill="FFFFFF"/>
        </w:rPr>
        <w:t>有下列情况之一者，不</w:t>
      </w:r>
      <w:r>
        <w:rPr>
          <w:rFonts w:hint="eastAsia" w:ascii="仿宋_GB2312" w:hAnsi="仿宋_GB2312" w:eastAsia="仿宋_GB2312" w:cs="仿宋_GB2312"/>
          <w:color w:val="auto"/>
          <w:sz w:val="32"/>
          <w:szCs w:val="32"/>
          <w:shd w:val="clear" w:color="auto" w:fill="FFFFFF"/>
        </w:rPr>
        <w:t>能引进：</w:t>
      </w:r>
    </w:p>
    <w:p>
      <w:pPr>
        <w:keepNext w:val="0"/>
        <w:keepLines w:val="0"/>
        <w:pageBreakBefore w:val="0"/>
        <w:widowControl/>
        <w:kinsoku/>
        <w:wordWrap/>
        <w:overflowPunct/>
        <w:topLinePunct w:val="0"/>
        <w:autoSpaceDE/>
        <w:bidi w:val="0"/>
        <w:adjustRightInd/>
        <w:snapToGrid/>
        <w:spacing w:line="565"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（一）曾因犯罪受过刑事处罚或曾受过开除处分；在立案审查期间或未解除党纪、政纪处分的； </w:t>
      </w:r>
    </w:p>
    <w:p>
      <w:pPr>
        <w:keepNext w:val="0"/>
        <w:keepLines w:val="0"/>
        <w:pageBreakBefore w:val="0"/>
        <w:widowControl/>
        <w:kinsoku/>
        <w:wordWrap/>
        <w:overflowPunct/>
        <w:topLinePunct w:val="0"/>
        <w:autoSpaceDE/>
        <w:bidi w:val="0"/>
        <w:adjustRightInd/>
        <w:snapToGrid/>
        <w:spacing w:line="565"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（二）近年参加公务员招录、事业单位招聘中有违规违纪行为，在禁考期内的</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bidi w:val="0"/>
        <w:adjustRightInd/>
        <w:snapToGrid/>
        <w:spacing w:line="565"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（三）失信被执行人；</w:t>
      </w:r>
    </w:p>
    <w:p>
      <w:pPr>
        <w:keepNext w:val="0"/>
        <w:keepLines w:val="0"/>
        <w:pageBreakBefore w:val="0"/>
        <w:widowControl/>
        <w:kinsoku/>
        <w:wordWrap/>
        <w:overflowPunct/>
        <w:topLinePunct w:val="0"/>
        <w:autoSpaceDE/>
        <w:bidi w:val="0"/>
        <w:adjustRightInd/>
        <w:snapToGrid/>
        <w:spacing w:line="565"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（四）事业单位人事管理需要回避的；</w:t>
      </w:r>
    </w:p>
    <w:p>
      <w:pPr>
        <w:keepNext w:val="0"/>
        <w:keepLines w:val="0"/>
        <w:pageBreakBefore w:val="0"/>
        <w:widowControl/>
        <w:kinsoku/>
        <w:wordWrap/>
        <w:overflowPunct/>
        <w:topLinePunct w:val="0"/>
        <w:autoSpaceDE/>
        <w:bidi w:val="0"/>
        <w:adjustRightInd/>
        <w:snapToGrid/>
        <w:spacing w:line="565"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（五）按照有关规定，在职人员未满最低服务年限或尚在试用期内的；</w:t>
      </w:r>
    </w:p>
    <w:p>
      <w:pPr>
        <w:keepNext w:val="0"/>
        <w:keepLines w:val="0"/>
        <w:pageBreakBefore w:val="0"/>
        <w:widowControl/>
        <w:kinsoku/>
        <w:wordWrap/>
        <w:overflowPunct/>
        <w:topLinePunct w:val="0"/>
        <w:autoSpaceDE/>
        <w:bidi w:val="0"/>
        <w:adjustRightInd/>
        <w:snapToGrid/>
        <w:spacing w:line="565"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（六）法律、法规及有关政策规定的其他情形</w:t>
      </w:r>
      <w:r>
        <w:rPr>
          <w:rFonts w:hint="eastAsia" w:ascii="仿宋_GB2312" w:hAnsi="仿宋_GB2312" w:eastAsia="仿宋_GB2312" w:cs="仿宋_GB2312"/>
          <w:color w:val="auto"/>
          <w:sz w:val="32"/>
          <w:szCs w:val="32"/>
        </w:rPr>
        <w:t>。</w:t>
      </w:r>
    </w:p>
    <w:p>
      <w:pPr>
        <w:keepNext w:val="0"/>
        <w:keepLines w:val="0"/>
        <w:pageBreakBefore w:val="0"/>
        <w:shd w:val="solid" w:color="FFFFFF"/>
        <w:kinsoku/>
        <w:wordWrap/>
        <w:overflowPunct/>
        <w:topLinePunct w:val="0"/>
        <w:autoSpaceDE/>
        <w:autoSpaceDN w:val="0"/>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黑体" w:hAnsi="黑体" w:eastAsia="黑体" w:cs="黑体"/>
          <w:color w:val="auto"/>
          <w:sz w:val="32"/>
          <w:szCs w:val="32"/>
        </w:rPr>
        <w:t>第八条</w:t>
      </w:r>
      <w:r>
        <w:rPr>
          <w:rFonts w:hint="eastAsia" w:ascii="仿宋_GB2312" w:eastAsia="仿宋_GB2312"/>
          <w:color w:val="auto"/>
          <w:sz w:val="32"/>
          <w:szCs w:val="32"/>
        </w:rPr>
        <w:t xml:space="preserve">  引进方式</w:t>
      </w:r>
    </w:p>
    <w:p>
      <w:pPr>
        <w:keepNext w:val="0"/>
        <w:keepLines w:val="0"/>
        <w:pageBreakBefore w:val="0"/>
        <w:shd w:val="solid" w:color="FFFFFF"/>
        <w:kinsoku/>
        <w:wordWrap/>
        <w:overflowPunct/>
        <w:topLinePunct w:val="0"/>
        <w:autoSpaceDE/>
        <w:autoSpaceDN w:val="0"/>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高层次人才引进采用刚性引进和柔性引进两种方式。</w:t>
      </w:r>
    </w:p>
    <w:p>
      <w:pPr>
        <w:keepNext w:val="0"/>
        <w:keepLines w:val="0"/>
        <w:pageBreakBefore w:val="0"/>
        <w:shd w:val="solid" w:color="FFFFFF"/>
        <w:kinsoku/>
        <w:wordWrap/>
        <w:overflowPunct/>
        <w:topLinePunct w:val="0"/>
        <w:autoSpaceDE/>
        <w:autoSpaceDN w:val="0"/>
        <w:bidi w:val="0"/>
        <w:adjustRightInd/>
        <w:snapToGrid/>
        <w:spacing w:line="565"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刚性引进是指与用人单位签订聘用（劳动）合同，迁入人事关系纳入用人单位管理，在</w:t>
      </w:r>
      <w:r>
        <w:rPr>
          <w:rFonts w:hint="eastAsia" w:ascii="仿宋_GB2312" w:eastAsia="仿宋_GB2312"/>
          <w:color w:val="auto"/>
          <w:sz w:val="32"/>
          <w:szCs w:val="32"/>
          <w:lang w:eastAsia="zh-CN"/>
        </w:rPr>
        <w:t>县</w:t>
      </w:r>
      <w:r>
        <w:rPr>
          <w:rFonts w:hint="eastAsia" w:ascii="仿宋_GB2312" w:eastAsia="仿宋_GB2312"/>
          <w:color w:val="auto"/>
          <w:sz w:val="32"/>
          <w:szCs w:val="32"/>
        </w:rPr>
        <w:t>内缴纳社会保险或个人工资薪金所得税的人才引进</w:t>
      </w:r>
      <w:r>
        <w:rPr>
          <w:rFonts w:hint="eastAsia" w:ascii="仿宋_GB2312" w:eastAsia="仿宋_GB2312"/>
          <w:color w:val="auto"/>
          <w:sz w:val="32"/>
          <w:szCs w:val="32"/>
          <w:lang w:eastAsia="zh-CN"/>
        </w:rPr>
        <w:t>，由县委组织部、县人社局配合</w:t>
      </w:r>
      <w:r>
        <w:rPr>
          <w:rFonts w:hint="eastAsia" w:ascii="仿宋_GB2312" w:eastAsia="仿宋_GB2312"/>
          <w:color w:val="auto"/>
          <w:sz w:val="32"/>
          <w:szCs w:val="32"/>
        </w:rPr>
        <w:t>市委组织部、市人社局</w:t>
      </w:r>
      <w:r>
        <w:rPr>
          <w:rFonts w:hint="eastAsia" w:ascii="仿宋_GB2312" w:eastAsia="仿宋_GB2312"/>
          <w:color w:val="auto"/>
          <w:sz w:val="32"/>
          <w:szCs w:val="32"/>
          <w:lang w:eastAsia="zh-CN"/>
        </w:rPr>
        <w:t>统一组织实施。</w:t>
      </w:r>
    </w:p>
    <w:p>
      <w:pPr>
        <w:keepNext w:val="0"/>
        <w:keepLines w:val="0"/>
        <w:pageBreakBefore w:val="0"/>
        <w:kinsoku/>
        <w:wordWrap/>
        <w:overflowPunct/>
        <w:topLinePunct w:val="0"/>
        <w:autoSpaceDE/>
        <w:bidi w:val="0"/>
        <w:adjustRightInd/>
        <w:snapToGrid/>
        <w:spacing w:line="565"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柔性引进是指在不改变和影响人才与所属单位人事关系的前提下，通过挂职、顾问指导、短期兼职、科研项目合作、技术联姻和兼职教授、客座教授等方式，完成合同约定任务的人才引进。</w:t>
      </w:r>
      <w:r>
        <w:rPr>
          <w:rFonts w:hint="eastAsia" w:ascii="仿宋_GB2312" w:hAnsi="仿宋_GB2312" w:eastAsia="仿宋_GB2312" w:cs="仿宋_GB2312"/>
          <w:color w:val="auto"/>
          <w:sz w:val="32"/>
          <w:szCs w:val="32"/>
        </w:rPr>
        <w:t>坚持“一事一议”“一人一策”，</w:t>
      </w:r>
      <w:r>
        <w:rPr>
          <w:rFonts w:ascii="仿宋_GB2312" w:hAnsi="仿宋_GB2312" w:eastAsia="仿宋_GB2312" w:cs="仿宋_GB2312"/>
          <w:color w:val="auto"/>
          <w:kern w:val="0"/>
          <w:sz w:val="32"/>
          <w:szCs w:val="32"/>
          <w:lang w:bidi="ar"/>
        </w:rPr>
        <w:t>凡需政府保障政策支持</w:t>
      </w:r>
      <w:r>
        <w:rPr>
          <w:rFonts w:hint="eastAsia" w:ascii="仿宋_GB2312" w:hAnsi="仿宋_GB2312" w:eastAsia="仿宋_GB2312" w:cs="仿宋_GB2312"/>
          <w:color w:val="auto"/>
          <w:kern w:val="0"/>
          <w:sz w:val="32"/>
          <w:szCs w:val="32"/>
          <w:lang w:bidi="ar"/>
        </w:rPr>
        <w:t>柔性</w:t>
      </w:r>
      <w:r>
        <w:rPr>
          <w:rFonts w:ascii="仿宋_GB2312" w:hAnsi="仿宋_GB2312" w:eastAsia="仿宋_GB2312" w:cs="仿宋_GB2312"/>
          <w:color w:val="auto"/>
          <w:kern w:val="0"/>
          <w:sz w:val="32"/>
          <w:szCs w:val="32"/>
          <w:lang w:bidi="ar"/>
        </w:rPr>
        <w:t>引进的人才</w:t>
      </w:r>
      <w:r>
        <w:rPr>
          <w:rFonts w:hint="eastAsia" w:ascii="仿宋_GB2312" w:hAnsi="仿宋_GB2312" w:eastAsia="仿宋_GB2312" w:cs="仿宋_GB2312"/>
          <w:color w:val="auto"/>
          <w:kern w:val="0"/>
          <w:sz w:val="32"/>
          <w:szCs w:val="32"/>
          <w:lang w:bidi="ar"/>
        </w:rPr>
        <w:t>、团队或项目</w:t>
      </w:r>
      <w:r>
        <w:rPr>
          <w:rFonts w:ascii="仿宋_GB2312" w:hAnsi="仿宋_GB2312" w:eastAsia="仿宋_GB2312" w:cs="仿宋_GB2312"/>
          <w:color w:val="auto"/>
          <w:kern w:val="0"/>
          <w:sz w:val="32"/>
          <w:szCs w:val="32"/>
          <w:lang w:bidi="ar"/>
        </w:rPr>
        <w:t>，由行政主管部门</w:t>
      </w:r>
      <w:r>
        <w:rPr>
          <w:rFonts w:hint="eastAsia" w:ascii="仿宋_GB2312" w:hAnsi="仿宋_GB2312" w:eastAsia="仿宋_GB2312" w:cs="仿宋_GB2312"/>
          <w:color w:val="auto"/>
          <w:kern w:val="0"/>
          <w:sz w:val="32"/>
          <w:szCs w:val="32"/>
          <w:lang w:bidi="ar"/>
        </w:rPr>
        <w:t>向</w:t>
      </w:r>
      <w:r>
        <w:rPr>
          <w:rFonts w:hint="eastAsia" w:ascii="仿宋_GB2312" w:hAnsi="仿宋_GB2312" w:eastAsia="仿宋_GB2312" w:cs="仿宋_GB2312"/>
          <w:color w:val="auto"/>
          <w:kern w:val="0"/>
          <w:sz w:val="32"/>
          <w:szCs w:val="32"/>
          <w:lang w:eastAsia="zh-CN" w:bidi="ar"/>
        </w:rPr>
        <w:t>县</w:t>
      </w:r>
      <w:r>
        <w:rPr>
          <w:rFonts w:hint="eastAsia" w:ascii="仿宋_GB2312" w:hAnsi="仿宋_GB2312" w:eastAsia="仿宋_GB2312" w:cs="仿宋_GB2312"/>
          <w:color w:val="auto"/>
          <w:kern w:val="0"/>
          <w:sz w:val="32"/>
          <w:szCs w:val="32"/>
          <w:lang w:bidi="ar"/>
        </w:rPr>
        <w:t>委人才办申报，经</w:t>
      </w:r>
      <w:r>
        <w:rPr>
          <w:rFonts w:hint="eastAsia" w:ascii="仿宋_GB2312" w:hAnsi="仿宋_GB2312" w:eastAsia="仿宋_GB2312" w:cs="仿宋_GB2312"/>
          <w:color w:val="auto"/>
          <w:kern w:val="0"/>
          <w:sz w:val="32"/>
          <w:szCs w:val="32"/>
          <w:lang w:eastAsia="zh-CN" w:bidi="ar"/>
        </w:rPr>
        <w:t>县</w:t>
      </w:r>
      <w:r>
        <w:rPr>
          <w:rFonts w:ascii="仿宋_GB2312" w:hAnsi="仿宋_GB2312" w:eastAsia="仿宋_GB2312" w:cs="仿宋_GB2312"/>
          <w:color w:val="auto"/>
          <w:kern w:val="0"/>
          <w:sz w:val="32"/>
          <w:szCs w:val="32"/>
          <w:lang w:bidi="ar"/>
        </w:rPr>
        <w:t>委人才工作领导小组</w:t>
      </w:r>
      <w:r>
        <w:rPr>
          <w:rFonts w:hint="eastAsia" w:ascii="仿宋_GB2312" w:hAnsi="仿宋_GB2312" w:eastAsia="仿宋_GB2312" w:cs="仿宋_GB2312"/>
          <w:color w:val="auto"/>
          <w:kern w:val="0"/>
          <w:sz w:val="32"/>
          <w:szCs w:val="32"/>
          <w:lang w:bidi="ar"/>
        </w:rPr>
        <w:t>审核同意后</w:t>
      </w:r>
      <w:r>
        <w:rPr>
          <w:rFonts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bidi="ar"/>
        </w:rPr>
        <w:t>按有关规定兑现相关保障政策。柔性人才引进</w:t>
      </w:r>
      <w:r>
        <w:rPr>
          <w:rFonts w:hint="eastAsia" w:ascii="仿宋_GB2312" w:hAnsi="仿宋_GB2312" w:eastAsia="仿宋_GB2312" w:cs="仿宋_GB2312"/>
          <w:color w:val="auto"/>
          <w:kern w:val="0"/>
          <w:sz w:val="32"/>
          <w:szCs w:val="32"/>
          <w:lang w:eastAsia="zh-CN" w:bidi="ar"/>
        </w:rPr>
        <w:t>须</w:t>
      </w:r>
      <w:r>
        <w:rPr>
          <w:rFonts w:hint="eastAsia" w:ascii="仿宋_GB2312" w:hAnsi="仿宋_GB2312" w:eastAsia="仿宋_GB2312" w:cs="仿宋_GB2312"/>
          <w:color w:val="auto"/>
          <w:kern w:val="0"/>
          <w:sz w:val="32"/>
          <w:szCs w:val="32"/>
          <w:lang w:bidi="ar"/>
        </w:rPr>
        <w:t>签订引才合同，并</w:t>
      </w:r>
      <w:r>
        <w:rPr>
          <w:rFonts w:ascii="仿宋_GB2312" w:hAnsi="仿宋_GB2312" w:eastAsia="仿宋_GB2312" w:cs="仿宋_GB2312"/>
          <w:color w:val="auto"/>
          <w:kern w:val="0"/>
          <w:sz w:val="32"/>
          <w:szCs w:val="32"/>
          <w:lang w:bidi="ar"/>
        </w:rPr>
        <w:t>报</w:t>
      </w:r>
      <w:r>
        <w:rPr>
          <w:rFonts w:hint="eastAsia" w:ascii="仿宋_GB2312" w:hAnsi="仿宋_GB2312" w:eastAsia="仿宋_GB2312" w:cs="仿宋_GB2312"/>
          <w:color w:val="auto"/>
          <w:kern w:val="0"/>
          <w:sz w:val="32"/>
          <w:szCs w:val="32"/>
          <w:lang w:eastAsia="zh-CN" w:bidi="ar"/>
        </w:rPr>
        <w:t>县</w:t>
      </w:r>
      <w:r>
        <w:rPr>
          <w:rFonts w:ascii="仿宋_GB2312" w:hAnsi="仿宋_GB2312" w:eastAsia="仿宋_GB2312" w:cs="仿宋_GB2312"/>
          <w:color w:val="auto"/>
          <w:kern w:val="0"/>
          <w:sz w:val="32"/>
          <w:szCs w:val="32"/>
          <w:lang w:bidi="ar"/>
        </w:rPr>
        <w:t>委人才办备案</w:t>
      </w:r>
      <w:r>
        <w:rPr>
          <w:rFonts w:hint="eastAsia" w:ascii="仿宋_GB2312" w:hAnsi="仿宋_GB2312" w:eastAsia="仿宋_GB2312" w:cs="仿宋_GB2312"/>
          <w:color w:val="auto"/>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仿宋_GB2312" w:eastAsia="仿宋_GB2312"/>
          <w:color w:val="auto"/>
          <w:sz w:val="32"/>
          <w:szCs w:val="32"/>
        </w:rPr>
        <w:t xml:space="preserve">  考核与管理</w:t>
      </w:r>
    </w:p>
    <w:p>
      <w:pPr>
        <w:keepNext w:val="0"/>
        <w:keepLines w:val="0"/>
        <w:pageBreakBefore w:val="0"/>
        <w:widowControl w:val="0"/>
        <w:kinsoku/>
        <w:wordWrap/>
        <w:overflowPunct/>
        <w:topLinePunct w:val="0"/>
        <w:autoSpaceDE/>
        <w:autoSpaceDN/>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（一）刚性引进人才日常管理、考核工作，按照干部管理权限进行。在事业单位个人年度考核中，引进的高层次和急需紧缺人才优秀等次要占一定比例。</w:t>
      </w:r>
    </w:p>
    <w:p>
      <w:pPr>
        <w:keepNext w:val="0"/>
        <w:keepLines w:val="0"/>
        <w:pageBreakBefore w:val="0"/>
        <w:widowControl w:val="0"/>
        <w:kinsoku/>
        <w:wordWrap/>
        <w:overflowPunct/>
        <w:topLinePunct w:val="0"/>
        <w:autoSpaceDE/>
        <w:autoSpaceDN/>
        <w:bidi w:val="0"/>
        <w:adjustRightInd/>
        <w:snapToGrid/>
        <w:spacing w:line="565"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eastAsia="仿宋_GB2312"/>
          <w:color w:val="auto"/>
          <w:sz w:val="32"/>
          <w:szCs w:val="32"/>
        </w:rPr>
        <w:t>（二）所有引进人才实行一年试用期，试用期满合格的，予以正式聘用，服务期最低为5年（含试用期）。</w:t>
      </w:r>
      <w:r>
        <w:rPr>
          <w:rFonts w:hint="eastAsia" w:ascii="仿宋_GB2312" w:hAnsi="仿宋_GB2312" w:eastAsia="仿宋_GB2312" w:cs="仿宋_GB2312"/>
          <w:color w:val="auto"/>
          <w:kern w:val="0"/>
          <w:sz w:val="32"/>
          <w:szCs w:val="32"/>
        </w:rPr>
        <w:t>在服务年限内，不得以工作需要等名义借调、调动、遴选到其他单位工作或参加其他招考。</w:t>
      </w:r>
    </w:p>
    <w:p>
      <w:pPr>
        <w:keepNext w:val="0"/>
        <w:keepLines w:val="0"/>
        <w:pageBreakBefore w:val="0"/>
        <w:widowControl w:val="0"/>
        <w:kinsoku/>
        <w:wordWrap/>
        <w:overflowPunct/>
        <w:topLinePunct w:val="0"/>
        <w:autoSpaceDE/>
        <w:autoSpaceDN/>
        <w:bidi w:val="0"/>
        <w:adjustRightInd/>
        <w:snapToGrid/>
        <w:spacing w:line="565"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rPr>
        <w:t>（三）柔性引进人才由</w:t>
      </w:r>
      <w:r>
        <w:rPr>
          <w:rFonts w:hint="eastAsia" w:ascii="仿宋_GB2312" w:eastAsia="仿宋_GB2312"/>
          <w:color w:val="auto"/>
          <w:sz w:val="32"/>
          <w:szCs w:val="32"/>
          <w:lang w:eastAsia="zh-CN"/>
        </w:rPr>
        <w:t>县</w:t>
      </w:r>
      <w:r>
        <w:rPr>
          <w:rFonts w:hint="eastAsia" w:ascii="仿宋_GB2312" w:eastAsia="仿宋_GB2312"/>
          <w:color w:val="auto"/>
          <w:sz w:val="32"/>
          <w:szCs w:val="32"/>
        </w:rPr>
        <w:t>委组织部、</w:t>
      </w:r>
      <w:r>
        <w:rPr>
          <w:rFonts w:hint="eastAsia" w:ascii="仿宋_GB2312" w:eastAsia="仿宋_GB2312"/>
          <w:color w:val="auto"/>
          <w:sz w:val="32"/>
          <w:szCs w:val="32"/>
          <w:lang w:eastAsia="zh-CN"/>
        </w:rPr>
        <w:t>县</w:t>
      </w:r>
      <w:r>
        <w:rPr>
          <w:rFonts w:hint="eastAsia" w:ascii="仿宋_GB2312" w:eastAsia="仿宋_GB2312"/>
          <w:color w:val="auto"/>
          <w:sz w:val="32"/>
          <w:szCs w:val="32"/>
        </w:rPr>
        <w:t>人社局会同用人单位行政主管部门按合同约定进行考核。柔性引进人才需与引进单位</w:t>
      </w:r>
      <w:r>
        <w:rPr>
          <w:rFonts w:hint="eastAsia" w:ascii="仿宋_GB2312" w:eastAsia="仿宋_GB2312"/>
          <w:color w:val="auto"/>
          <w:sz w:val="32"/>
          <w:szCs w:val="32"/>
          <w:highlight w:val="none"/>
        </w:rPr>
        <w:t>签定</w:t>
      </w:r>
      <w:r>
        <w:rPr>
          <w:rFonts w:hint="eastAsia" w:ascii="仿宋_GB2312" w:eastAsia="仿宋_GB2312"/>
          <w:color w:val="auto"/>
          <w:sz w:val="32"/>
          <w:szCs w:val="32"/>
        </w:rPr>
        <w:t>3年以上服务协议，</w:t>
      </w:r>
      <w:r>
        <w:rPr>
          <w:rFonts w:hint="eastAsia" w:ascii="仿宋_GB2312" w:eastAsia="仿宋_GB2312"/>
          <w:color w:val="auto"/>
          <w:sz w:val="32"/>
          <w:szCs w:val="32"/>
          <w:lang w:eastAsia="zh-CN"/>
        </w:rPr>
        <w:t>且</w:t>
      </w:r>
      <w:r>
        <w:rPr>
          <w:rFonts w:hint="eastAsia" w:ascii="仿宋_GB2312" w:eastAsia="仿宋_GB2312"/>
          <w:color w:val="auto"/>
          <w:sz w:val="32"/>
          <w:szCs w:val="32"/>
        </w:rPr>
        <w:t>每年在商</w:t>
      </w:r>
      <w:r>
        <w:rPr>
          <w:rFonts w:hint="eastAsia" w:ascii="仿宋_GB2312" w:eastAsia="仿宋_GB2312"/>
          <w:color w:val="auto"/>
          <w:sz w:val="32"/>
          <w:szCs w:val="32"/>
          <w:lang w:eastAsia="zh-CN"/>
        </w:rPr>
        <w:t>南</w:t>
      </w:r>
      <w:r>
        <w:rPr>
          <w:rFonts w:hint="eastAsia" w:ascii="仿宋_GB2312" w:eastAsia="仿宋_GB2312"/>
          <w:color w:val="auto"/>
          <w:sz w:val="32"/>
          <w:szCs w:val="32"/>
        </w:rPr>
        <w:t>工作时间不少于3个</w:t>
      </w:r>
      <w:r>
        <w:rPr>
          <w:rFonts w:hint="eastAsia" w:ascii="仿宋_GB2312" w:hAnsi="仿宋_GB2312" w:eastAsia="仿宋_GB2312" w:cs="仿宋_GB2312"/>
          <w:color w:val="auto"/>
          <w:sz w:val="32"/>
          <w:szCs w:val="32"/>
        </w:rPr>
        <w:t>月。</w:t>
      </w:r>
    </w:p>
    <w:p>
      <w:pPr>
        <w:keepNext w:val="0"/>
        <w:keepLines w:val="0"/>
        <w:pageBreakBefore w:val="0"/>
        <w:widowControl w:val="0"/>
        <w:kinsoku/>
        <w:wordWrap/>
        <w:overflowPunct/>
        <w:topLinePunct w:val="0"/>
        <w:autoSpaceDE/>
        <w:autoSpaceDN/>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黑体" w:hAnsi="黑体" w:eastAsia="黑体" w:cs="黑体"/>
          <w:color w:val="auto"/>
          <w:sz w:val="32"/>
          <w:szCs w:val="32"/>
        </w:rPr>
        <w:t xml:space="preserve">第十条 </w:t>
      </w:r>
      <w:r>
        <w:rPr>
          <w:rFonts w:hint="eastAsia" w:ascii="仿宋_GB2312" w:eastAsia="仿宋_GB2312"/>
          <w:color w:val="auto"/>
          <w:sz w:val="32"/>
          <w:szCs w:val="32"/>
        </w:rPr>
        <w:t xml:space="preserve"> 政策保障</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（一）对于引进的</w:t>
      </w:r>
      <w:r>
        <w:rPr>
          <w:rFonts w:hint="eastAsia" w:ascii="仿宋_GB2312" w:eastAsia="仿宋_GB2312"/>
          <w:color w:val="auto"/>
          <w:sz w:val="32"/>
          <w:szCs w:val="32"/>
          <w:shd w:val="clear" w:color="auto" w:fill="FFFFFF"/>
        </w:rPr>
        <w:t>中国科学院、中国工程院院士</w:t>
      </w:r>
      <w:r>
        <w:rPr>
          <w:rFonts w:hint="eastAsia" w:ascii="仿宋_GB2312" w:eastAsia="仿宋_GB2312"/>
          <w:color w:val="auto"/>
          <w:sz w:val="32"/>
          <w:szCs w:val="32"/>
        </w:rPr>
        <w:t>，享受本单位同类人员同等待遇，一次性安家补助1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0万元，发放人才补贴10万元</w:t>
      </w:r>
      <w:r>
        <w:rPr>
          <w:rFonts w:hint="eastAsia" w:ascii="仿宋_GB2312" w:eastAsia="仿宋_GB2312"/>
          <w:color w:val="auto"/>
          <w:sz w:val="32"/>
          <w:szCs w:val="32"/>
          <w:lang w:eastAsia="zh-CN"/>
        </w:rPr>
        <w:t>。</w:t>
      </w:r>
      <w:r>
        <w:rPr>
          <w:rFonts w:hint="eastAsia" w:ascii="仿宋_GB2312" w:eastAsia="仿宋_GB2312"/>
          <w:color w:val="auto"/>
          <w:sz w:val="32"/>
          <w:szCs w:val="32"/>
        </w:rPr>
        <w:t>根据项目情况，每人每年资助100万元左右科研经费，资助不超过3年</w:t>
      </w:r>
      <w:r>
        <w:rPr>
          <w:rFonts w:hint="eastAsia" w:ascii="仿宋_GB2312" w:eastAsia="仿宋_GB2312"/>
          <w:color w:val="auto"/>
          <w:sz w:val="32"/>
          <w:szCs w:val="32"/>
          <w:lang w:eastAsia="zh-CN"/>
        </w:rPr>
        <w:t>，</w:t>
      </w:r>
      <w:r>
        <w:rPr>
          <w:rFonts w:hint="eastAsia" w:ascii="仿宋_GB2312" w:eastAsia="仿宋_GB2312"/>
          <w:color w:val="auto"/>
          <w:sz w:val="32"/>
          <w:szCs w:val="32"/>
        </w:rPr>
        <w:t>无偿提供使用150平方米左右的限价商品房。</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pacing w:val="6"/>
          <w:sz w:val="32"/>
          <w:szCs w:val="32"/>
        </w:rPr>
      </w:pPr>
      <w:r>
        <w:rPr>
          <w:rFonts w:hint="eastAsia" w:ascii="仿宋_GB2312" w:eastAsia="仿宋_GB2312"/>
          <w:color w:val="auto"/>
          <w:sz w:val="32"/>
          <w:szCs w:val="32"/>
        </w:rPr>
        <w:t>（二）</w:t>
      </w:r>
      <w:r>
        <w:rPr>
          <w:rFonts w:hint="eastAsia" w:ascii="仿宋_GB2312" w:eastAsia="仿宋_GB2312"/>
          <w:color w:val="auto"/>
          <w:spacing w:val="6"/>
          <w:sz w:val="32"/>
          <w:szCs w:val="32"/>
        </w:rPr>
        <w:t>国家有突出贡献中青年专家，入选“百千万人才工程”“百人计划”专家，国家级重点学科带头人，</w:t>
      </w:r>
      <w:r>
        <w:rPr>
          <w:rFonts w:hint="eastAsia" w:ascii="仿宋_GB2312" w:hAnsi="仿宋_GB2312" w:eastAsia="仿宋_GB2312" w:cs="仿宋_GB2312"/>
          <w:color w:val="auto"/>
          <w:spacing w:val="6"/>
          <w:kern w:val="0"/>
          <w:sz w:val="32"/>
          <w:szCs w:val="32"/>
        </w:rPr>
        <w:t>国家级实验室、工程研究（技术）中心、企业技术中心首席科学家，“长江学者计划”特聘教授和国家级教学名师等，</w:t>
      </w:r>
      <w:r>
        <w:rPr>
          <w:rFonts w:hint="eastAsia" w:ascii="仿宋_GB2312" w:eastAsia="仿宋_GB2312"/>
          <w:color w:val="auto"/>
          <w:spacing w:val="6"/>
          <w:sz w:val="32"/>
          <w:szCs w:val="32"/>
        </w:rPr>
        <w:t>一次性安家补助</w:t>
      </w:r>
      <w:r>
        <w:rPr>
          <w:rFonts w:hint="eastAsia" w:ascii="仿宋_GB2312" w:eastAsia="仿宋_GB2312"/>
          <w:color w:val="auto"/>
          <w:spacing w:val="6"/>
          <w:sz w:val="32"/>
          <w:szCs w:val="32"/>
          <w:lang w:val="en-US" w:eastAsia="zh-CN"/>
        </w:rPr>
        <w:t>5</w:t>
      </w:r>
      <w:r>
        <w:rPr>
          <w:rFonts w:hint="eastAsia" w:ascii="仿宋_GB2312" w:eastAsia="仿宋_GB2312"/>
          <w:color w:val="auto"/>
          <w:spacing w:val="6"/>
          <w:sz w:val="32"/>
          <w:szCs w:val="32"/>
        </w:rPr>
        <w:t>0万元，发放人才补贴6万元</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根据项目情况，每人每年资助50万元左右科研经费，资助不超过3年</w:t>
      </w:r>
      <w:r>
        <w:rPr>
          <w:rFonts w:hint="eastAsia" w:ascii="仿宋_GB2312" w:eastAsia="仿宋_GB2312"/>
          <w:color w:val="auto"/>
          <w:sz w:val="32"/>
          <w:szCs w:val="32"/>
          <w:lang w:eastAsia="zh-CN"/>
        </w:rPr>
        <w:t>，</w:t>
      </w:r>
      <w:r>
        <w:rPr>
          <w:rFonts w:hint="eastAsia" w:ascii="仿宋_GB2312" w:eastAsia="仿宋_GB2312"/>
          <w:color w:val="auto"/>
          <w:sz w:val="32"/>
          <w:szCs w:val="32"/>
        </w:rPr>
        <w:t>无偿提供使用1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0平方米左右的限价商品房</w:t>
      </w:r>
      <w:r>
        <w:rPr>
          <w:rFonts w:hint="eastAsia" w:ascii="仿宋_GB2312" w:eastAsia="仿宋_GB2312"/>
          <w:color w:val="auto"/>
          <w:spacing w:val="6"/>
          <w:sz w:val="32"/>
          <w:szCs w:val="32"/>
        </w:rPr>
        <w:t>。</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pacing w:val="6"/>
          <w:sz w:val="32"/>
          <w:szCs w:val="32"/>
        </w:rPr>
      </w:pPr>
      <w:r>
        <w:rPr>
          <w:rFonts w:hint="eastAsia" w:ascii="仿宋_GB2312" w:eastAsia="仿宋_GB2312"/>
          <w:color w:val="auto"/>
          <w:sz w:val="32"/>
          <w:szCs w:val="32"/>
        </w:rPr>
        <w:t>（三）</w:t>
      </w:r>
      <w:r>
        <w:rPr>
          <w:rFonts w:hint="eastAsia" w:ascii="仿宋_GB2312" w:eastAsia="仿宋_GB2312"/>
          <w:color w:val="auto"/>
          <w:spacing w:val="6"/>
          <w:sz w:val="32"/>
          <w:szCs w:val="32"/>
        </w:rPr>
        <w:t>入选省重点领域拔尖人才、高层次人才特殊支持计划、三秦工匠计划、“三秦学者”创新团队支持计划专家，省新世纪“三五人才”工程第一层次入选人员及省内外同等高层次人才，服务5年以上，一次性安家补助</w:t>
      </w:r>
      <w:r>
        <w:rPr>
          <w:rFonts w:hint="eastAsia" w:ascii="仿宋_GB2312" w:eastAsia="仿宋_GB2312"/>
          <w:color w:val="auto"/>
          <w:spacing w:val="6"/>
          <w:sz w:val="32"/>
          <w:szCs w:val="32"/>
          <w:lang w:val="en-US" w:eastAsia="zh-CN"/>
        </w:rPr>
        <w:t>3</w:t>
      </w:r>
      <w:r>
        <w:rPr>
          <w:rFonts w:hint="eastAsia" w:ascii="仿宋_GB2312" w:eastAsia="仿宋_GB2312"/>
          <w:color w:val="auto"/>
          <w:spacing w:val="6"/>
          <w:sz w:val="32"/>
          <w:szCs w:val="32"/>
        </w:rPr>
        <w:t>0万元，发放人才补贴</w:t>
      </w:r>
      <w:r>
        <w:rPr>
          <w:rFonts w:hint="eastAsia" w:ascii="仿宋_GB2312" w:eastAsia="仿宋_GB2312"/>
          <w:color w:val="auto"/>
          <w:spacing w:val="6"/>
          <w:sz w:val="32"/>
          <w:szCs w:val="32"/>
          <w:lang w:val="en-US" w:eastAsia="zh-CN"/>
        </w:rPr>
        <w:t>3</w:t>
      </w:r>
      <w:r>
        <w:rPr>
          <w:rFonts w:hint="eastAsia" w:ascii="仿宋_GB2312" w:eastAsia="仿宋_GB2312"/>
          <w:color w:val="auto"/>
          <w:spacing w:val="6"/>
          <w:sz w:val="32"/>
          <w:szCs w:val="32"/>
        </w:rPr>
        <w:t>万元</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根据项目情况，每人每年资助</w:t>
      </w:r>
      <w:r>
        <w:rPr>
          <w:rFonts w:hint="eastAsia" w:ascii="仿宋_GB2312" w:eastAsia="仿宋_GB2312"/>
          <w:color w:val="auto"/>
          <w:spacing w:val="6"/>
          <w:sz w:val="32"/>
          <w:szCs w:val="32"/>
          <w:lang w:val="en-US" w:eastAsia="zh-CN"/>
        </w:rPr>
        <w:t>2</w:t>
      </w:r>
      <w:r>
        <w:rPr>
          <w:rFonts w:hint="eastAsia" w:ascii="仿宋_GB2312" w:eastAsia="仿宋_GB2312"/>
          <w:color w:val="auto"/>
          <w:spacing w:val="6"/>
          <w:sz w:val="32"/>
          <w:szCs w:val="32"/>
        </w:rPr>
        <w:t>0万元左右科研经费，资助不超过3年</w:t>
      </w:r>
      <w:r>
        <w:rPr>
          <w:rFonts w:hint="eastAsia" w:ascii="仿宋_GB2312" w:eastAsia="仿宋_GB2312"/>
          <w:color w:val="auto"/>
          <w:sz w:val="32"/>
          <w:szCs w:val="32"/>
          <w:lang w:eastAsia="zh-CN"/>
        </w:rPr>
        <w:t>，</w:t>
      </w:r>
      <w:r>
        <w:rPr>
          <w:rFonts w:hint="eastAsia" w:ascii="仿宋_GB2312" w:eastAsia="仿宋_GB2312"/>
          <w:color w:val="auto"/>
          <w:sz w:val="32"/>
          <w:szCs w:val="32"/>
        </w:rPr>
        <w:t>无偿提供使用1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0平方米左右的限价商品房</w:t>
      </w:r>
      <w:r>
        <w:rPr>
          <w:rFonts w:hint="eastAsia" w:ascii="仿宋_GB2312" w:eastAsia="仿宋_GB2312"/>
          <w:color w:val="auto"/>
          <w:spacing w:val="6"/>
          <w:sz w:val="32"/>
          <w:szCs w:val="32"/>
        </w:rPr>
        <w:t>。</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（四）引进的博士后研究人员、具有正高级专业技术职称的博士研究生，与用人单位签订5年以上服务合同</w:t>
      </w:r>
      <w:r>
        <w:rPr>
          <w:rFonts w:hint="eastAsia" w:ascii="仿宋_GB2312" w:eastAsia="仿宋_GB2312"/>
          <w:color w:val="auto"/>
          <w:sz w:val="32"/>
          <w:szCs w:val="32"/>
          <w:lang w:eastAsia="zh-CN"/>
        </w:rPr>
        <w:t>的</w:t>
      </w:r>
      <w:r>
        <w:rPr>
          <w:rFonts w:hint="eastAsia" w:ascii="仿宋_GB2312" w:eastAsia="仿宋_GB2312"/>
          <w:color w:val="auto"/>
          <w:sz w:val="32"/>
          <w:szCs w:val="32"/>
        </w:rPr>
        <w:t>，一次性安家补助</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万元，发放人才补贴</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无偿提供使用1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0平方米左右的限价商品房</w:t>
      </w:r>
      <w:r>
        <w:rPr>
          <w:rFonts w:hint="eastAsia" w:ascii="仿宋_GB2312" w:eastAsia="仿宋_GB2312"/>
          <w:color w:val="auto"/>
          <w:spacing w:val="6"/>
          <w:sz w:val="32"/>
          <w:szCs w:val="32"/>
        </w:rPr>
        <w:t>。</w:t>
      </w:r>
      <w:r>
        <w:rPr>
          <w:rFonts w:hint="eastAsia" w:ascii="仿宋_GB2312" w:eastAsia="仿宋_GB2312"/>
          <w:color w:val="auto"/>
          <w:sz w:val="32"/>
          <w:szCs w:val="32"/>
        </w:rPr>
        <w:t>具有正高级专业技术职务人员、高级技师参照执行。</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pacing w:val="6"/>
          <w:sz w:val="32"/>
          <w:szCs w:val="32"/>
        </w:rPr>
      </w:pPr>
      <w:r>
        <w:rPr>
          <w:rFonts w:hint="eastAsia" w:ascii="仿宋_GB2312" w:hAnsi="仿宋_GB2312" w:eastAsia="仿宋_GB2312" w:cs="仿宋_GB2312"/>
          <w:color w:val="auto"/>
          <w:kern w:val="0"/>
          <w:sz w:val="32"/>
          <w:szCs w:val="32"/>
        </w:rPr>
        <w:t>（五）引进的</w:t>
      </w:r>
      <w:r>
        <w:rPr>
          <w:rFonts w:hint="eastAsia" w:ascii="仿宋_GB2312" w:eastAsia="仿宋_GB2312"/>
          <w:color w:val="auto"/>
          <w:sz w:val="32"/>
          <w:szCs w:val="32"/>
        </w:rPr>
        <w:t>全日制博士研究生，与用人单位签订5年以上服务合同</w:t>
      </w:r>
      <w:r>
        <w:rPr>
          <w:rFonts w:hint="eastAsia" w:ascii="仿宋_GB2312" w:eastAsia="仿宋_GB2312"/>
          <w:color w:val="auto"/>
          <w:sz w:val="32"/>
          <w:szCs w:val="32"/>
          <w:lang w:eastAsia="zh-CN"/>
        </w:rPr>
        <w:t>的</w:t>
      </w:r>
      <w:r>
        <w:rPr>
          <w:rFonts w:hint="eastAsia" w:ascii="仿宋_GB2312" w:eastAsia="仿宋_GB2312"/>
          <w:color w:val="auto"/>
          <w:sz w:val="32"/>
          <w:szCs w:val="32"/>
        </w:rPr>
        <w:t>，一次性安家补助</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万元，发放人才补贴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无偿提供使用1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0平方米左右的限价商品房</w:t>
      </w:r>
      <w:r>
        <w:rPr>
          <w:rFonts w:hint="eastAsia" w:ascii="仿宋_GB2312" w:eastAsia="仿宋_GB2312"/>
          <w:color w:val="auto"/>
          <w:spacing w:val="6"/>
          <w:sz w:val="32"/>
          <w:szCs w:val="32"/>
        </w:rPr>
        <w:t>。</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kern w:val="0"/>
          <w:sz w:val="32"/>
          <w:szCs w:val="32"/>
        </w:rPr>
        <w:t>（六）</w:t>
      </w:r>
      <w:r>
        <w:rPr>
          <w:rFonts w:hint="eastAsia" w:ascii="仿宋_GB2312" w:eastAsia="仿宋_GB2312"/>
          <w:color w:val="auto"/>
          <w:sz w:val="32"/>
          <w:szCs w:val="32"/>
        </w:rPr>
        <w:t>引进</w:t>
      </w:r>
      <w:r>
        <w:rPr>
          <w:rFonts w:hint="eastAsia" w:ascii="仿宋_GB2312" w:eastAsia="仿宋_GB2312"/>
          <w:color w:val="auto"/>
          <w:sz w:val="32"/>
          <w:szCs w:val="32"/>
          <w:lang w:eastAsia="zh-CN"/>
        </w:rPr>
        <w:t>的</w:t>
      </w:r>
      <w:r>
        <w:rPr>
          <w:rFonts w:hint="eastAsia" w:ascii="仿宋_GB2312" w:eastAsia="仿宋_GB2312"/>
          <w:color w:val="auto"/>
          <w:sz w:val="32"/>
          <w:szCs w:val="32"/>
        </w:rPr>
        <w:t>全日制硕士研究生，与用人单位签订5年以上服务合同，一次性安家补助</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按公共租赁住房政策提供</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0平方米左右的公租房。</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（七）中、省博士服务团来商南挂职服务成员，由挂职单位分别向每人每月发放生活补助2000元、1500元。</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（八）</w:t>
      </w:r>
      <w:r>
        <w:rPr>
          <w:rFonts w:hint="eastAsia" w:ascii="仿宋_GB2312" w:eastAsia="仿宋_GB2312"/>
          <w:color w:val="auto"/>
          <w:sz w:val="32"/>
          <w:szCs w:val="32"/>
        </w:rPr>
        <w:t>对高层次人才带项目、技术、资金、团队来我市创业创新或科研攻关的，享受地方招商引资优惠政策，项目投资在</w:t>
      </w:r>
      <w:r>
        <w:rPr>
          <w:rFonts w:hint="default" w:ascii="仿宋_GB2312" w:eastAsia="仿宋_GB2312"/>
          <w:color w:val="auto"/>
          <w:sz w:val="32"/>
          <w:szCs w:val="32"/>
          <w:lang w:val="en-US"/>
        </w:rPr>
        <w:t>3</w:t>
      </w:r>
      <w:r>
        <w:rPr>
          <w:rFonts w:hint="eastAsia" w:ascii="仿宋_GB2312" w:eastAsia="仿宋_GB2312"/>
          <w:color w:val="auto"/>
          <w:sz w:val="32"/>
          <w:szCs w:val="32"/>
        </w:rPr>
        <w:t>000万元以上，年纳税</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00万元以上的，一次性给予不少于50万元的创业补助资金，并对领军人才或团队奖励5万元；年纳税</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00万元以上的，一次性给予不少于100万元的创业补助资金，并对领军人才或团队奖励10万元。对全</w:t>
      </w:r>
      <w:r>
        <w:rPr>
          <w:rFonts w:hint="eastAsia" w:ascii="仿宋_GB2312" w:eastAsia="仿宋_GB2312"/>
          <w:color w:val="auto"/>
          <w:sz w:val="32"/>
          <w:szCs w:val="32"/>
          <w:lang w:eastAsia="zh-CN"/>
        </w:rPr>
        <w:t>县</w:t>
      </w:r>
      <w:r>
        <w:rPr>
          <w:rFonts w:hint="eastAsia" w:ascii="仿宋_GB2312" w:eastAsia="仿宋_GB2312"/>
          <w:color w:val="auto"/>
          <w:sz w:val="32"/>
          <w:szCs w:val="32"/>
        </w:rPr>
        <w:t>发展有重大带动作用的，产学研结合和科技成果转化较好的项目可给予科技项目资金支持，并优先推荐参加省</w:t>
      </w:r>
      <w:r>
        <w:rPr>
          <w:rFonts w:hint="eastAsia" w:ascii="仿宋_GB2312" w:eastAsia="仿宋_GB2312"/>
          <w:color w:val="auto"/>
          <w:sz w:val="32"/>
          <w:szCs w:val="32"/>
          <w:lang w:eastAsia="zh-CN"/>
        </w:rPr>
        <w:t>市</w:t>
      </w:r>
      <w:r>
        <w:rPr>
          <w:rFonts w:hint="eastAsia" w:ascii="仿宋_GB2312" w:eastAsia="仿宋_GB2312"/>
          <w:color w:val="auto"/>
          <w:sz w:val="32"/>
          <w:szCs w:val="32"/>
        </w:rPr>
        <w:t>级科技项目评选。</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九</w:t>
      </w:r>
      <w:r>
        <w:rPr>
          <w:rFonts w:hint="eastAsia" w:ascii="仿宋_GB2312" w:eastAsia="仿宋_GB2312"/>
          <w:color w:val="auto"/>
          <w:sz w:val="32"/>
          <w:szCs w:val="32"/>
        </w:rPr>
        <w:t>）柔性引进的博士研究生以上高层次人才，在企事业单位一年内服务满3个月以上、完成合同约定任务的，给予2-5万元人才津贴。</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）鼓励有条件的企业和科研院所</w:t>
      </w:r>
      <w:r>
        <w:rPr>
          <w:rFonts w:hint="eastAsia" w:ascii="仿宋_GB2312" w:hAnsi="仿宋_GB2312" w:eastAsia="仿宋_GB2312" w:cs="仿宋_GB2312"/>
          <w:color w:val="auto"/>
          <w:sz w:val="32"/>
          <w:szCs w:val="32"/>
          <w:lang w:eastAsia="zh-CN"/>
        </w:rPr>
        <w:t>创建市级</w:t>
      </w:r>
      <w:r>
        <w:rPr>
          <w:rFonts w:hint="eastAsia" w:ascii="仿宋_GB2312" w:hAnsi="仿宋_GB2312" w:eastAsia="仿宋_GB2312" w:cs="仿宋_GB2312"/>
          <w:color w:val="auto"/>
          <w:sz w:val="32"/>
          <w:szCs w:val="32"/>
        </w:rPr>
        <w:t>研发机构，就地吸引使用优秀人才，每建成1个评审合格的市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研发机构，给予设立单位</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万元经费资助。</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补助经费</w:t>
      </w:r>
      <w:r>
        <w:rPr>
          <w:rFonts w:hint="eastAsia" w:ascii="仿宋_GB2312" w:hAnsi="仿宋_GB2312" w:eastAsia="仿宋_GB2312" w:cs="仿宋_GB2312"/>
          <w:color w:val="auto"/>
          <w:sz w:val="32"/>
          <w:szCs w:val="32"/>
          <w:lang w:eastAsia="zh-CN"/>
        </w:rPr>
        <w:t>根据最低服务年限</w:t>
      </w:r>
      <w:r>
        <w:rPr>
          <w:rFonts w:ascii="仿宋_GB2312" w:hAnsi="仿宋_GB2312" w:eastAsia="仿宋_GB2312" w:cs="仿宋_GB2312"/>
          <w:color w:val="auto"/>
          <w:sz w:val="32"/>
          <w:szCs w:val="32"/>
        </w:rPr>
        <w:t>分期拨付。</w:t>
      </w:r>
      <w:r>
        <w:rPr>
          <w:rFonts w:hint="eastAsia" w:ascii="仿宋_GB2312" w:hAnsi="仿宋_GB2312" w:eastAsia="仿宋_GB2312" w:cs="仿宋_GB2312"/>
          <w:color w:val="auto"/>
          <w:sz w:val="32"/>
          <w:szCs w:val="32"/>
          <w:lang w:eastAsia="zh-CN"/>
        </w:rPr>
        <w:t>高层次人才同时符合多个层次人才标准的，按就高原则不重复享受人才补贴。</w:t>
      </w:r>
      <w:r>
        <w:rPr>
          <w:rFonts w:hint="eastAsia" w:ascii="仿宋_GB2312" w:hAnsi="仿宋_GB2312" w:eastAsia="仿宋_GB2312" w:cs="仿宋_GB2312"/>
          <w:color w:val="auto"/>
          <w:sz w:val="32"/>
          <w:szCs w:val="32"/>
        </w:rPr>
        <w:t>个人或配偶已在商</w:t>
      </w:r>
      <w:r>
        <w:rPr>
          <w:rFonts w:hint="eastAsia" w:ascii="仿宋_GB2312" w:hAnsi="仿宋_GB2312" w:eastAsia="仿宋_GB2312" w:cs="仿宋_GB2312"/>
          <w:color w:val="auto"/>
          <w:sz w:val="32"/>
          <w:szCs w:val="32"/>
          <w:lang w:eastAsia="zh-CN"/>
        </w:rPr>
        <w:t>南</w:t>
      </w:r>
      <w:r>
        <w:rPr>
          <w:rFonts w:hint="eastAsia" w:ascii="仿宋_GB2312" w:hAnsi="仿宋_GB2312" w:eastAsia="仿宋_GB2312" w:cs="仿宋_GB2312"/>
          <w:color w:val="auto"/>
          <w:sz w:val="32"/>
          <w:szCs w:val="32"/>
        </w:rPr>
        <w:t>购房的，不再享受住房保障政策。</w:t>
      </w:r>
    </w:p>
    <w:p>
      <w:pPr>
        <w:keepNext w:val="0"/>
        <w:keepLines w:val="0"/>
        <w:pageBreakBefore w:val="0"/>
        <w:kinsoku/>
        <w:wordWrap/>
        <w:overflowPunct/>
        <w:topLinePunct w:val="0"/>
        <w:autoSpaceDE/>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选拔使用。试用期满</w:t>
      </w:r>
      <w:r>
        <w:rPr>
          <w:rFonts w:hint="eastAsia" w:ascii="仿宋_GB2312" w:hAnsi="仿宋_GB2312" w:eastAsia="仿宋_GB2312" w:cs="仿宋_GB2312"/>
          <w:color w:val="auto"/>
          <w:kern w:val="0"/>
          <w:sz w:val="32"/>
          <w:szCs w:val="32"/>
        </w:rPr>
        <w:t>的硕士研究生，</w:t>
      </w:r>
      <w:r>
        <w:rPr>
          <w:rFonts w:hint="eastAsia" w:ascii="仿宋_GB2312" w:hAnsi="仿宋_GB2312" w:eastAsia="仿宋_GB2312" w:cs="仿宋_GB2312"/>
          <w:color w:val="auto"/>
          <w:sz w:val="32"/>
          <w:szCs w:val="32"/>
        </w:rPr>
        <w:t>考核等次合格以上者，可直接享受八级职员待遇；表现特别优秀的，工作满2年可晋升中级职称；试用期满的博士研究生，考核等次合格以上者，可直接享受七级职员或中级职称待遇。对表现优秀的，优先提拔使用，符合《公务员调任规定》的，可优先调任到公务员岗位任职。</w:t>
      </w:r>
    </w:p>
    <w:p>
      <w:pPr>
        <w:pStyle w:val="2"/>
        <w:keepNext w:val="0"/>
        <w:keepLines w:val="0"/>
        <w:pageBreakBefore w:val="0"/>
        <w:widowControl w:val="0"/>
        <w:kinsoku/>
        <w:wordWrap/>
        <w:overflowPunct/>
        <w:topLinePunct w:val="0"/>
        <w:autoSpaceDE/>
        <w:autoSpaceDN/>
        <w:bidi w:val="0"/>
        <w:adjustRightInd/>
        <w:snapToGrid/>
        <w:spacing w:after="0" w:afterLines="0" w:line="565" w:lineRule="exact"/>
        <w:ind w:firstLine="640" w:firstLineChars="200"/>
        <w:textAlignment w:val="auto"/>
        <w:rPr>
          <w:rFonts w:hint="default" w:eastAsia="仿宋_GB2312"/>
          <w:color w:val="auto"/>
          <w:lang w:val="en-US" w:eastAsia="zh-CN"/>
        </w:rPr>
      </w:pPr>
      <w:r>
        <w:rPr>
          <w:rFonts w:hint="eastAsia" w:ascii="黑体" w:hAnsi="黑体" w:eastAsia="黑体" w:cs="黑体"/>
          <w:color w:val="auto"/>
          <w:sz w:val="32"/>
          <w:szCs w:val="32"/>
          <w:lang w:eastAsia="zh-CN"/>
        </w:rPr>
        <w:t>第十二条</w:t>
      </w:r>
      <w:r>
        <w:rPr>
          <w:rFonts w:hint="eastAsia" w:ascii="仿宋_GB2312" w:eastAsia="仿宋_GB2312"/>
          <w:color w:val="auto"/>
          <w:sz w:val="32"/>
          <w:szCs w:val="32"/>
          <w:lang w:val="en-US" w:eastAsia="zh-CN"/>
        </w:rPr>
        <w:t xml:space="preserve">  政治关爱。</w:t>
      </w:r>
      <w:r>
        <w:rPr>
          <w:rFonts w:hint="eastAsia" w:ascii="仿宋_GB2312" w:hAnsi="仿宋_GB2312" w:eastAsia="仿宋_GB2312" w:cs="仿宋_GB2312"/>
          <w:color w:val="auto"/>
          <w:sz w:val="32"/>
          <w:szCs w:val="32"/>
        </w:rPr>
        <w:t>引进</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人才同时享受联系慰问、休假体检、子女就近入学等待遇</w:t>
      </w:r>
      <w:r>
        <w:rPr>
          <w:rFonts w:hint="eastAsia" w:ascii="仿宋_GB2312" w:hAnsi="仿宋_GB2312" w:eastAsia="仿宋_GB2312" w:cs="仿宋_GB2312"/>
          <w:color w:val="auto"/>
          <w:sz w:val="32"/>
          <w:szCs w:val="32"/>
          <w:lang w:eastAsia="zh-CN"/>
        </w:rPr>
        <w:t>，定期组织开展高层次人才联谊交流、文体活动。优先推荐高层次人才担任“两代表一委员”，邀请列席县委县政府有关重要会议，参加全县重大节庆活动。</w:t>
      </w:r>
    </w:p>
    <w:p>
      <w:pPr>
        <w:keepNext w:val="0"/>
        <w:keepLines w:val="0"/>
        <w:pageBreakBefore w:val="0"/>
        <w:widowControl w:val="0"/>
        <w:kinsoku/>
        <w:wordWrap/>
        <w:overflowPunct/>
        <w:topLinePunct w:val="0"/>
        <w:autoSpaceDE/>
        <w:autoSpaceDN/>
        <w:bidi w:val="0"/>
        <w:adjustRightInd/>
        <w:snapToGrid/>
        <w:spacing w:line="565" w:lineRule="exact"/>
        <w:ind w:firstLine="640" w:firstLineChars="200"/>
        <w:textAlignment w:val="auto"/>
        <w:rPr>
          <w:rFonts w:hint="eastAsia" w:ascii="仿宋_GB2312" w:eastAsia="仿宋_GB2312"/>
          <w:color w:val="auto"/>
          <w:sz w:val="32"/>
          <w:szCs w:val="32"/>
          <w:u w:val="single"/>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 xml:space="preserve">条  </w:t>
      </w:r>
      <w:r>
        <w:rPr>
          <w:rFonts w:hint="eastAsia" w:ascii="仿宋_GB2312" w:eastAsia="仿宋_GB2312"/>
          <w:color w:val="auto"/>
          <w:sz w:val="32"/>
          <w:szCs w:val="32"/>
        </w:rPr>
        <w:t>设立</w:t>
      </w:r>
      <w:r>
        <w:rPr>
          <w:rFonts w:hint="eastAsia" w:ascii="仿宋_GB2312" w:eastAsia="仿宋_GB2312"/>
          <w:color w:val="auto"/>
          <w:sz w:val="32"/>
          <w:szCs w:val="32"/>
          <w:lang w:val="en-US" w:eastAsia="zh-CN"/>
        </w:rPr>
        <w:t>300万元</w:t>
      </w:r>
      <w:r>
        <w:rPr>
          <w:rFonts w:hint="eastAsia" w:ascii="仿宋_GB2312" w:eastAsia="仿宋_GB2312"/>
          <w:color w:val="auto"/>
          <w:sz w:val="32"/>
          <w:szCs w:val="32"/>
        </w:rPr>
        <w:t>人才引进专项资金，纳入财政预算，并按需增长，</w:t>
      </w:r>
      <w:r>
        <w:rPr>
          <w:rFonts w:ascii="仿宋_GB2312" w:eastAsia="仿宋_GB2312"/>
          <w:color w:val="auto"/>
          <w:sz w:val="32"/>
          <w:szCs w:val="32"/>
        </w:rPr>
        <w:t>用于保障引才工作</w:t>
      </w:r>
      <w:r>
        <w:rPr>
          <w:rFonts w:hint="eastAsia" w:ascii="仿宋_GB2312" w:eastAsia="仿宋_GB2312"/>
          <w:color w:val="auto"/>
          <w:sz w:val="32"/>
          <w:szCs w:val="32"/>
          <w:lang w:eastAsia="zh-CN"/>
        </w:rPr>
        <w:t>。</w:t>
      </w:r>
      <w:r>
        <w:rPr>
          <w:rFonts w:ascii="仿宋_GB2312" w:eastAsia="仿宋_GB2312"/>
          <w:color w:val="auto"/>
          <w:sz w:val="32"/>
          <w:szCs w:val="32"/>
        </w:rPr>
        <w:t>审计部门对</w:t>
      </w:r>
      <w:r>
        <w:rPr>
          <w:rFonts w:hint="eastAsia" w:ascii="仿宋_GB2312" w:eastAsia="仿宋_GB2312"/>
          <w:color w:val="auto"/>
          <w:sz w:val="32"/>
          <w:szCs w:val="32"/>
        </w:rPr>
        <w:t>人才引进专项资金</w:t>
      </w:r>
      <w:r>
        <w:rPr>
          <w:rFonts w:ascii="仿宋_GB2312" w:eastAsia="仿宋_GB2312"/>
          <w:color w:val="auto"/>
          <w:sz w:val="32"/>
          <w:szCs w:val="32"/>
        </w:rPr>
        <w:t>使用情况进行审计监督</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5" w:lineRule="exact"/>
        <w:ind w:firstLine="640" w:firstLineChars="200"/>
        <w:textAlignment w:val="auto"/>
        <w:rPr>
          <w:rFonts w:ascii="仿宋_GB2312" w:eastAsia="仿宋_GB2312"/>
          <w:color w:val="auto"/>
          <w:spacing w:val="-11"/>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 xml:space="preserve">条  </w:t>
      </w:r>
      <w:r>
        <w:rPr>
          <w:rFonts w:ascii="仿宋_GB2312" w:eastAsia="仿宋_GB2312"/>
          <w:color w:val="auto"/>
          <w:spacing w:val="-11"/>
          <w:sz w:val="32"/>
          <w:szCs w:val="32"/>
        </w:rPr>
        <w:t>对有下列情形之一者，不再享受引进人才有关待遇：</w:t>
      </w:r>
    </w:p>
    <w:p>
      <w:pPr>
        <w:keepNext w:val="0"/>
        <w:keepLines w:val="0"/>
        <w:pageBreakBefore w:val="0"/>
        <w:widowControl w:val="0"/>
        <w:kinsoku/>
        <w:wordWrap/>
        <w:overflowPunct/>
        <w:topLinePunct w:val="0"/>
        <w:autoSpaceDE/>
        <w:autoSpaceDN/>
        <w:bidi w:val="0"/>
        <w:adjustRightInd/>
        <w:snapToGrid/>
        <w:spacing w:line="565" w:lineRule="exact"/>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（一）用人单位不再聘任或聘用的；</w:t>
      </w:r>
      <w:r>
        <w:rPr>
          <w:rFonts w:ascii="仿宋_GB2312" w:eastAsia="仿宋_GB2312"/>
          <w:color w:val="auto"/>
          <w:sz w:val="32"/>
          <w:szCs w:val="32"/>
        </w:rPr>
        <w:br w:type="textWrapping"/>
      </w:r>
      <w:r>
        <w:rPr>
          <w:rFonts w:hint="eastAsia" w:ascii="仿宋_GB2312" w:eastAsia="仿宋_GB2312"/>
          <w:color w:val="auto"/>
          <w:sz w:val="32"/>
          <w:szCs w:val="32"/>
        </w:rPr>
        <w:t xml:space="preserve">    </w:t>
      </w:r>
      <w:r>
        <w:rPr>
          <w:rFonts w:ascii="仿宋_GB2312" w:eastAsia="仿宋_GB2312"/>
          <w:color w:val="auto"/>
          <w:sz w:val="32"/>
          <w:szCs w:val="32"/>
        </w:rPr>
        <w:t>（二）年度考核不合格或连续两年考核为基本合格的；</w:t>
      </w:r>
      <w:r>
        <w:rPr>
          <w:rFonts w:ascii="仿宋_GB2312" w:eastAsia="仿宋_GB2312"/>
          <w:color w:val="auto"/>
          <w:sz w:val="32"/>
          <w:szCs w:val="32"/>
        </w:rPr>
        <w:br w:type="textWrapping"/>
      </w:r>
      <w:r>
        <w:rPr>
          <w:rFonts w:hint="eastAsia" w:ascii="仿宋_GB2312" w:eastAsia="仿宋_GB2312"/>
          <w:color w:val="auto"/>
          <w:sz w:val="32"/>
          <w:szCs w:val="32"/>
        </w:rPr>
        <w:t xml:space="preserve">    </w:t>
      </w:r>
      <w:r>
        <w:rPr>
          <w:rFonts w:ascii="仿宋_GB2312" w:eastAsia="仿宋_GB2312"/>
          <w:color w:val="auto"/>
          <w:sz w:val="32"/>
          <w:szCs w:val="32"/>
        </w:rPr>
        <w:t>（三）学术、业绩上弄虚作假被有关部门查处的；</w:t>
      </w:r>
      <w:r>
        <w:rPr>
          <w:rFonts w:ascii="仿宋_GB2312" w:eastAsia="仿宋_GB2312"/>
          <w:color w:val="auto"/>
          <w:sz w:val="32"/>
          <w:szCs w:val="32"/>
        </w:rPr>
        <w:br w:type="textWrapping"/>
      </w:r>
      <w:r>
        <w:rPr>
          <w:rFonts w:hint="eastAsia" w:ascii="仿宋_GB2312" w:eastAsia="仿宋_GB2312"/>
          <w:color w:val="auto"/>
          <w:sz w:val="32"/>
          <w:szCs w:val="32"/>
        </w:rPr>
        <w:t xml:space="preserve">    </w:t>
      </w:r>
      <w:r>
        <w:rPr>
          <w:rFonts w:ascii="仿宋_GB2312" w:eastAsia="仿宋_GB2312"/>
          <w:color w:val="auto"/>
          <w:sz w:val="32"/>
          <w:szCs w:val="32"/>
        </w:rPr>
        <w:t>（四）受到刑事处罚的；</w:t>
      </w:r>
      <w:r>
        <w:rPr>
          <w:rFonts w:ascii="仿宋_GB2312" w:eastAsia="仿宋_GB2312"/>
          <w:color w:val="auto"/>
          <w:sz w:val="32"/>
          <w:szCs w:val="32"/>
        </w:rPr>
        <w:br w:type="textWrapping"/>
      </w:r>
      <w:r>
        <w:rPr>
          <w:rFonts w:hint="eastAsia" w:ascii="仿宋_GB2312" w:eastAsia="仿宋_GB2312"/>
          <w:color w:val="auto"/>
          <w:sz w:val="32"/>
          <w:szCs w:val="32"/>
        </w:rPr>
        <w:t xml:space="preserve">    </w:t>
      </w:r>
      <w:r>
        <w:rPr>
          <w:rFonts w:ascii="仿宋_GB2312" w:eastAsia="仿宋_GB2312"/>
          <w:color w:val="auto"/>
          <w:sz w:val="32"/>
          <w:szCs w:val="32"/>
        </w:rPr>
        <w:t>（五）</w:t>
      </w:r>
      <w:r>
        <w:rPr>
          <w:rFonts w:hint="eastAsia" w:ascii="仿宋_GB2312" w:eastAsia="仿宋_GB2312"/>
          <w:color w:val="auto"/>
          <w:sz w:val="32"/>
          <w:szCs w:val="32"/>
        </w:rPr>
        <w:t>引进的人才或团队在服务期内不能履行合同内容的，</w:t>
      </w:r>
      <w:r>
        <w:rPr>
          <w:rFonts w:hint="eastAsia" w:ascii="仿宋_GB2312" w:eastAsia="仿宋_GB2312"/>
          <w:color w:val="auto"/>
          <w:sz w:val="32"/>
          <w:szCs w:val="32"/>
          <w:lang w:eastAsia="zh-CN"/>
        </w:rPr>
        <w:t>按</w:t>
      </w:r>
      <w:r>
        <w:rPr>
          <w:rFonts w:hint="eastAsia" w:ascii="仿宋_GB2312" w:eastAsia="仿宋_GB2312"/>
          <w:color w:val="auto"/>
          <w:sz w:val="32"/>
          <w:szCs w:val="32"/>
        </w:rPr>
        <w:t>合同相关约定处理，并全额退还已享受的补助奖励资金。</w:t>
      </w:r>
    </w:p>
    <w:p>
      <w:pPr>
        <w:keepNext w:val="0"/>
        <w:keepLines w:val="0"/>
        <w:pageBreakBefore w:val="0"/>
        <w:widowControl w:val="0"/>
        <w:kinsoku/>
        <w:wordWrap/>
        <w:overflowPunct/>
        <w:topLinePunct w:val="0"/>
        <w:autoSpaceDE/>
        <w:autoSpaceDN/>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 xml:space="preserve">条  </w:t>
      </w:r>
      <w:r>
        <w:rPr>
          <w:rFonts w:hint="eastAsia" w:ascii="仿宋_GB2312" w:eastAsia="仿宋_GB2312"/>
          <w:color w:val="auto"/>
          <w:sz w:val="32"/>
          <w:szCs w:val="32"/>
        </w:rPr>
        <w:t>全</w:t>
      </w:r>
      <w:r>
        <w:rPr>
          <w:rFonts w:hint="eastAsia" w:ascii="仿宋_GB2312" w:eastAsia="仿宋_GB2312"/>
          <w:color w:val="auto"/>
          <w:sz w:val="32"/>
          <w:szCs w:val="32"/>
          <w:lang w:eastAsia="zh-CN"/>
        </w:rPr>
        <w:t>县</w:t>
      </w:r>
      <w:r>
        <w:rPr>
          <w:rFonts w:hint="eastAsia" w:ascii="仿宋_GB2312" w:eastAsia="仿宋_GB2312"/>
          <w:color w:val="auto"/>
          <w:sz w:val="32"/>
          <w:szCs w:val="32"/>
        </w:rPr>
        <w:t>行政区域内的事业单位按本办法引进高层次和急需紧缺人才。具有用人自主权及独立法人资格的企业引进高层次人才和急需紧缺人才，按企业用人规定办理，可参照执行。</w:t>
      </w:r>
    </w:p>
    <w:p>
      <w:pPr>
        <w:keepNext w:val="0"/>
        <w:keepLines w:val="0"/>
        <w:pageBreakBefore w:val="0"/>
        <w:widowControl w:val="0"/>
        <w:kinsoku/>
        <w:wordWrap/>
        <w:overflowPunct/>
        <w:topLinePunct w:val="0"/>
        <w:autoSpaceDE/>
        <w:autoSpaceDN/>
        <w:bidi w:val="0"/>
        <w:adjustRightInd/>
        <w:snapToGrid/>
        <w:spacing w:line="565" w:lineRule="exact"/>
        <w:ind w:firstLine="640" w:firstLineChars="200"/>
        <w:textAlignment w:val="auto"/>
        <w:rPr>
          <w:rFonts w:hint="eastAsia" w:ascii="仿宋_GB2312" w:eastAsia="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 xml:space="preserve">条  </w:t>
      </w:r>
      <w:r>
        <w:rPr>
          <w:rFonts w:hint="eastAsia" w:ascii="仿宋_GB2312" w:eastAsia="仿宋_GB2312"/>
          <w:color w:val="auto"/>
          <w:sz w:val="32"/>
          <w:szCs w:val="32"/>
        </w:rPr>
        <w:t>本办法自发布之日起施行，原与本办法不一致的文件同时废止。本办法由</w:t>
      </w:r>
      <w:r>
        <w:rPr>
          <w:rFonts w:hint="eastAsia" w:ascii="仿宋_GB2312" w:eastAsia="仿宋_GB2312"/>
          <w:color w:val="auto"/>
          <w:sz w:val="32"/>
          <w:szCs w:val="32"/>
          <w:lang w:eastAsia="zh-CN"/>
        </w:rPr>
        <w:t>县</w:t>
      </w:r>
      <w:r>
        <w:rPr>
          <w:rFonts w:hint="eastAsia" w:ascii="仿宋_GB2312" w:eastAsia="仿宋_GB2312"/>
          <w:color w:val="auto"/>
          <w:sz w:val="32"/>
          <w:szCs w:val="32"/>
        </w:rPr>
        <w:t>委人才办负责解释。</w:t>
      </w:r>
    </w:p>
    <w:p>
      <w:pPr>
        <w:pStyle w:val="2"/>
        <w:keepNext w:val="0"/>
        <w:keepLines w:val="0"/>
        <w:pageBreakBefore w:val="0"/>
        <w:kinsoku/>
        <w:wordWrap/>
        <w:overflowPunct/>
        <w:topLinePunct w:val="0"/>
        <w:autoSpaceDE/>
        <w:bidi w:val="0"/>
        <w:adjustRightInd/>
        <w:snapToGrid/>
        <w:spacing w:line="565" w:lineRule="exact"/>
        <w:textAlignment w:val="auto"/>
        <w:rPr>
          <w:rFonts w:hint="eastAsia" w:ascii="仿宋_GB2312" w:eastAsia="仿宋_GB2312"/>
          <w:color w:val="auto"/>
          <w:sz w:val="32"/>
          <w:szCs w:val="32"/>
        </w:rPr>
      </w:pPr>
    </w:p>
    <w:p>
      <w:pPr>
        <w:pStyle w:val="14"/>
        <w:keepNext w:val="0"/>
        <w:keepLines w:val="0"/>
        <w:pageBreakBefore w:val="0"/>
        <w:widowControl w:val="0"/>
        <w:kinsoku/>
        <w:wordWrap/>
        <w:overflowPunct/>
        <w:topLinePunct w:val="0"/>
        <w:autoSpaceDE/>
        <w:autoSpaceDN/>
        <w:bidi w:val="0"/>
        <w:adjustRightInd/>
        <w:snapToGrid/>
        <w:spacing w:before="0"/>
        <w:ind w:left="839" w:hanging="420"/>
        <w:textAlignment w:val="auto"/>
      </w:pPr>
    </w:p>
    <w:p>
      <w:pPr>
        <w:pStyle w:val="14"/>
        <w:keepNext w:val="0"/>
        <w:keepLines w:val="0"/>
        <w:pageBreakBefore w:val="0"/>
        <w:widowControl w:val="0"/>
        <w:kinsoku/>
        <w:wordWrap/>
        <w:overflowPunct/>
        <w:topLinePunct w:val="0"/>
        <w:autoSpaceDE/>
        <w:autoSpaceDN/>
        <w:bidi w:val="0"/>
        <w:adjustRightInd/>
        <w:snapToGrid/>
        <w:spacing w:before="0"/>
        <w:ind w:left="839" w:hanging="420"/>
        <w:textAlignment w:val="auto"/>
      </w:pPr>
    </w:p>
    <w:p>
      <w:pPr>
        <w:pStyle w:val="14"/>
        <w:keepNext w:val="0"/>
        <w:keepLines w:val="0"/>
        <w:pageBreakBefore w:val="0"/>
        <w:widowControl w:val="0"/>
        <w:kinsoku/>
        <w:wordWrap/>
        <w:overflowPunct/>
        <w:topLinePunct w:val="0"/>
        <w:autoSpaceDE/>
        <w:autoSpaceDN/>
        <w:bidi w:val="0"/>
        <w:adjustRightInd/>
        <w:snapToGrid/>
        <w:spacing w:before="0"/>
        <w:ind w:left="839" w:hanging="420"/>
        <w:textAlignment w:val="auto"/>
      </w:pPr>
    </w:p>
    <w:p>
      <w:pPr>
        <w:pStyle w:val="14"/>
        <w:keepNext w:val="0"/>
        <w:keepLines w:val="0"/>
        <w:pageBreakBefore w:val="0"/>
        <w:widowControl w:val="0"/>
        <w:kinsoku/>
        <w:wordWrap/>
        <w:overflowPunct/>
        <w:topLinePunct w:val="0"/>
        <w:autoSpaceDE/>
        <w:autoSpaceDN/>
        <w:bidi w:val="0"/>
        <w:adjustRightInd/>
        <w:snapToGrid/>
        <w:spacing w:line="240" w:lineRule="exact"/>
        <w:ind w:left="839" w:hanging="420"/>
        <w:textAlignment w:val="auto"/>
      </w:pPr>
    </w:p>
    <w:p>
      <w:pPr>
        <w:keepNext w:val="0"/>
        <w:keepLines w:val="0"/>
        <w:pageBreakBefore w:val="0"/>
        <w:widowControl/>
        <w:kinsoku/>
        <w:wordWrap/>
        <w:overflowPunct/>
        <w:topLinePunct w:val="0"/>
        <w:autoSpaceDE/>
        <w:autoSpaceDN/>
        <w:bidi w:val="0"/>
        <w:adjustRightInd/>
        <w:snapToGrid/>
        <w:spacing w:before="0" w:after="0" w:line="480" w:lineRule="exact"/>
        <w:ind w:left="0" w:right="0" w:firstLine="258" w:firstLineChars="100"/>
        <w:textAlignment w:val="auto"/>
        <w:rPr>
          <w:rFonts w:hint="default" w:ascii="仿宋_GB2312" w:eastAsia="仿宋_GB2312"/>
          <w:color w:val="auto"/>
          <w:sz w:val="32"/>
          <w:szCs w:val="32"/>
          <w:lang w:val="en-US" w:eastAsia="zh-CN"/>
        </w:rPr>
      </w:pPr>
      <w:r>
        <w:rPr>
          <w:rFonts w:ascii="Calibri" w:hAnsi="Calibri" w:eastAsia="仿宋_GB2312" w:cs="Arial"/>
          <w:spacing w:val="-11"/>
          <w:sz w:val="28"/>
          <w:szCs w:val="28"/>
        </w:rPr>
        <w:t>中共商南县委</w:t>
      </w:r>
      <w:r>
        <w:rPr>
          <w:rFonts w:hint="eastAsia" w:ascii="Calibri" w:hAnsi="Calibri" w:eastAsia="仿宋_GB2312" w:cs="Arial"/>
          <w:spacing w:val="-11"/>
          <w:sz w:val="28"/>
          <w:szCs w:val="28"/>
          <w:lang w:eastAsia="zh-CN"/>
        </w:rPr>
        <w:t>人才工作领导小组办公室</w:t>
      </w:r>
      <w:r>
        <w:rPr>
          <w:rFonts w:hint="eastAsia" w:ascii="仿宋_GB2312" w:hAnsi="Calibri" w:eastAsia="仿宋_GB2312" w:cs="Arial"/>
          <w:sz w:val="28"/>
          <w:szCs w:val="28"/>
        </w:rPr>
        <mc:AlternateContent>
          <mc:Choice Requires="wps">
            <w:drawing>
              <wp:anchor distT="0" distB="0" distL="114300" distR="114300" simplePos="0" relativeHeight="251679744" behindDoc="0" locked="0" layoutInCell="1" allowOverlap="1">
                <wp:simplePos x="0" y="0"/>
                <wp:positionH relativeFrom="column">
                  <wp:posOffset>-8255</wp:posOffset>
                </wp:positionH>
                <wp:positionV relativeFrom="paragraph">
                  <wp:posOffset>1905</wp:posOffset>
                </wp:positionV>
                <wp:extent cx="563816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3816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0.15pt;height:0.05pt;width:443.95pt;z-index:251679744;mso-width-relative:page;mso-height-relative:page;" filled="f" stroked="t" coordsize="21600,21600" o:gfxdata="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T0sTXVAAAABAEAAA8AAAAAAAAAAQAgAAAAIgAAAGRycy9kb3ducmV2Lnht&#10;bFBLAQIUABQAAAAIAIdO4kDx23H+/AEAAPUDAAAOAAAAAAAAAAEAIAAAACQBAABkcnMvZTJvRG9j&#10;LnhtbFBLBQYAAAAABgAGAFkBAACSBQAAAAA=&#10;">
                <v:fill on="f" focussize="0,0"/>
                <v:stroke weight="1pt" color="#000000" joinstyle="round"/>
                <v:imagedata o:title=""/>
                <o:lock v:ext="edit" aspectratio="f"/>
              </v:line>
            </w:pict>
          </mc:Fallback>
        </mc:AlternateContent>
      </w:r>
      <w:r>
        <w:rPr>
          <w:rFonts w:hint="eastAsia" w:ascii="仿宋_GB2312" w:hAnsi="Calibri" w:eastAsia="仿宋_GB2312" w:cs="Arial"/>
          <w:sz w:val="28"/>
          <w:szCs w:val="28"/>
        </w:rPr>
        <mc:AlternateContent>
          <mc:Choice Requires="wps">
            <w:drawing>
              <wp:anchor distT="0" distB="0" distL="114300" distR="114300" simplePos="0" relativeHeight="251678720" behindDoc="0" locked="0" layoutInCell="1" allowOverlap="1">
                <wp:simplePos x="0" y="0"/>
                <wp:positionH relativeFrom="column">
                  <wp:posOffset>635</wp:posOffset>
                </wp:positionH>
                <wp:positionV relativeFrom="paragraph">
                  <wp:posOffset>350520</wp:posOffset>
                </wp:positionV>
                <wp:extent cx="562292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29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27.6pt;height:0.05pt;width:442.75pt;z-index:251678720;mso-width-relative:page;mso-height-relative:page;" filled="f" stroked="t" coordsize="21600,21600" o:gfxdata="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7I921AAAAAYBAAAPAAAAAAAAAAEAIAAAACIAAABkcnMvZG93bnJldi54bWxQ&#10;SwECFAAUAAAACACHTuJAnItCRfsBAAD1AwAADgAAAAAAAAABACAAAAAjAQAAZHJzL2Uyb0RvYy54&#10;bWxQSwUGAAAAAAYABgBZAQAAkAUAAAAA&#10;">
                <v:fill on="f" focussize="0,0"/>
                <v:stroke weight="1pt" color="#000000" joinstyle="round"/>
                <v:imagedata o:title=""/>
                <o:lock v:ext="edit" aspectratio="f"/>
              </v:line>
            </w:pict>
          </mc:Fallback>
        </mc:AlternateContent>
      </w:r>
      <w:r>
        <w:rPr>
          <w:rFonts w:hint="eastAsia" w:ascii="仿宋_GB2312" w:hAnsi="Calibri" w:eastAsia="仿宋_GB2312" w:cs="Arial"/>
          <w:sz w:val="28"/>
          <w:szCs w:val="28"/>
        </w:rPr>
        <w:t xml:space="preserve">     </w:t>
      </w:r>
      <w:r>
        <w:rPr>
          <w:rFonts w:hint="eastAsia" w:ascii="仿宋_GB2312" w:hAnsi="Calibri" w:eastAsia="仿宋_GB2312" w:cs="Arial"/>
          <w:sz w:val="28"/>
          <w:szCs w:val="28"/>
          <w:lang w:val="en-US" w:eastAsia="zh-CN"/>
        </w:rPr>
        <w:t xml:space="preserve"> </w:t>
      </w:r>
      <w:r>
        <w:rPr>
          <w:rFonts w:hint="eastAsia" w:ascii="仿宋_GB2312" w:hAnsi="Calibri" w:eastAsia="仿宋_GB2312" w:cs="Arial"/>
          <w:sz w:val="28"/>
          <w:szCs w:val="28"/>
        </w:rPr>
        <w:t xml:space="preserve">  </w:t>
      </w:r>
      <w:r>
        <w:rPr>
          <w:rFonts w:hint="eastAsia" w:ascii="仿宋_GB2312" w:hAnsi="Calibri" w:eastAsia="仿宋_GB2312" w:cs="Arial"/>
          <w:sz w:val="28"/>
          <w:szCs w:val="28"/>
          <w:lang w:val="en-US" w:eastAsia="zh-CN"/>
        </w:rPr>
        <w:t xml:space="preserve"> </w:t>
      </w:r>
      <w:r>
        <w:rPr>
          <w:rFonts w:hint="eastAsia" w:ascii="仿宋_GB2312" w:hAnsi="Calibri" w:eastAsia="仿宋_GB2312" w:cs="Arial"/>
          <w:sz w:val="28"/>
          <w:szCs w:val="28"/>
        </w:rPr>
        <w:t>20</w:t>
      </w:r>
      <w:r>
        <w:rPr>
          <w:rFonts w:hint="eastAsia" w:ascii="仿宋_GB2312" w:hAnsi="Calibri" w:eastAsia="仿宋_GB2312" w:cs="Arial"/>
          <w:sz w:val="28"/>
          <w:szCs w:val="28"/>
          <w:lang w:val="en-US" w:eastAsia="zh-CN"/>
        </w:rPr>
        <w:t>21</w:t>
      </w:r>
      <w:r>
        <w:rPr>
          <w:rFonts w:hint="eastAsia" w:ascii="仿宋_GB2312" w:hAnsi="Calibri" w:eastAsia="仿宋_GB2312" w:cs="Arial"/>
          <w:sz w:val="28"/>
          <w:szCs w:val="28"/>
        </w:rPr>
        <w:t>年</w:t>
      </w:r>
      <w:r>
        <w:rPr>
          <w:rFonts w:hint="eastAsia" w:ascii="仿宋_GB2312" w:hAnsi="Calibri" w:eastAsia="仿宋_GB2312" w:cs="Arial"/>
          <w:sz w:val="28"/>
          <w:szCs w:val="28"/>
          <w:lang w:val="en-US" w:eastAsia="zh-CN"/>
        </w:rPr>
        <w:t>6</w:t>
      </w:r>
      <w:r>
        <w:rPr>
          <w:rFonts w:hint="eastAsia" w:ascii="仿宋_GB2312" w:hAnsi="Calibri" w:eastAsia="仿宋_GB2312" w:cs="Arial"/>
          <w:sz w:val="28"/>
          <w:szCs w:val="28"/>
        </w:rPr>
        <w:t>月</w:t>
      </w:r>
      <w:r>
        <w:rPr>
          <w:rFonts w:hint="eastAsia" w:ascii="仿宋_GB2312" w:hAnsi="Calibri" w:eastAsia="仿宋_GB2312" w:cs="Arial"/>
          <w:sz w:val="28"/>
          <w:szCs w:val="28"/>
          <w:lang w:val="en-US" w:eastAsia="zh-CN"/>
        </w:rPr>
        <w:t>23</w:t>
      </w:r>
      <w:r>
        <w:rPr>
          <w:rFonts w:hint="eastAsia" w:ascii="仿宋_GB2312" w:hAnsi="Calibri" w:eastAsia="仿宋_GB2312" w:cs="Arial"/>
          <w:sz w:val="28"/>
          <w:szCs w:val="28"/>
        </w:rPr>
        <w:t>日印发</w:t>
      </w:r>
      <w:r>
        <w:rPr>
          <w:rFonts w:hint="eastAsia" w:ascii="仿宋_GB2312" w:hAnsi="Calibri" w:eastAsia="仿宋_GB2312" w:cs="Arial"/>
          <w:sz w:val="28"/>
          <w:szCs w:val="28"/>
          <w:lang w:val="en-US" w:eastAsia="zh-CN"/>
        </w:rPr>
        <w:t xml:space="preserve">  </w:t>
      </w:r>
    </w:p>
    <w:sectPr>
      <w:footerReference r:id="rId3" w:type="default"/>
      <w:pgSz w:w="11904" w:h="16762"/>
      <w:pgMar w:top="1871" w:right="1474" w:bottom="1814" w:left="1587" w:header="720" w:footer="1531" w:gutter="0"/>
      <w:paperSrc/>
      <w:lnNumType w:countBy="0" w:distance="36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4F49"/>
    <w:rsid w:val="007151A9"/>
    <w:rsid w:val="017B4F49"/>
    <w:rsid w:val="01CD5085"/>
    <w:rsid w:val="01DC6FE4"/>
    <w:rsid w:val="026E376D"/>
    <w:rsid w:val="02922B07"/>
    <w:rsid w:val="02F32B38"/>
    <w:rsid w:val="049407D8"/>
    <w:rsid w:val="05095AF0"/>
    <w:rsid w:val="06AF6043"/>
    <w:rsid w:val="0AF95C76"/>
    <w:rsid w:val="0C55148E"/>
    <w:rsid w:val="0C81442C"/>
    <w:rsid w:val="0DDA3CCE"/>
    <w:rsid w:val="0DFD3D56"/>
    <w:rsid w:val="0E7C2410"/>
    <w:rsid w:val="0F0C292D"/>
    <w:rsid w:val="0F7F470D"/>
    <w:rsid w:val="0F9163D1"/>
    <w:rsid w:val="0FFC0152"/>
    <w:rsid w:val="123E5BBC"/>
    <w:rsid w:val="17C13974"/>
    <w:rsid w:val="18176E45"/>
    <w:rsid w:val="1888482A"/>
    <w:rsid w:val="19BD1F6D"/>
    <w:rsid w:val="1A276C4A"/>
    <w:rsid w:val="1A7D5080"/>
    <w:rsid w:val="1B543D0F"/>
    <w:rsid w:val="1B68260F"/>
    <w:rsid w:val="1BDB19E1"/>
    <w:rsid w:val="1BE40BCE"/>
    <w:rsid w:val="1CC6497C"/>
    <w:rsid w:val="1CF37F20"/>
    <w:rsid w:val="1D4B3AAC"/>
    <w:rsid w:val="1DBB0551"/>
    <w:rsid w:val="1FBB506E"/>
    <w:rsid w:val="223075B6"/>
    <w:rsid w:val="23D10DE3"/>
    <w:rsid w:val="241C0ADF"/>
    <w:rsid w:val="245324F3"/>
    <w:rsid w:val="24774FF4"/>
    <w:rsid w:val="247D38C4"/>
    <w:rsid w:val="25224D52"/>
    <w:rsid w:val="25A03287"/>
    <w:rsid w:val="266B2A81"/>
    <w:rsid w:val="27081996"/>
    <w:rsid w:val="29413324"/>
    <w:rsid w:val="2A9F466F"/>
    <w:rsid w:val="2C783205"/>
    <w:rsid w:val="2D645D3B"/>
    <w:rsid w:val="321D2450"/>
    <w:rsid w:val="32F74370"/>
    <w:rsid w:val="337B082A"/>
    <w:rsid w:val="33A335E9"/>
    <w:rsid w:val="354A0CEC"/>
    <w:rsid w:val="35B326E4"/>
    <w:rsid w:val="36540F02"/>
    <w:rsid w:val="368A64AC"/>
    <w:rsid w:val="372B52F4"/>
    <w:rsid w:val="3956084B"/>
    <w:rsid w:val="398C477D"/>
    <w:rsid w:val="39A523BC"/>
    <w:rsid w:val="3ABF5901"/>
    <w:rsid w:val="3AE10769"/>
    <w:rsid w:val="3D182DA6"/>
    <w:rsid w:val="3D41507E"/>
    <w:rsid w:val="41677A51"/>
    <w:rsid w:val="440F67AC"/>
    <w:rsid w:val="44730D8E"/>
    <w:rsid w:val="463448D9"/>
    <w:rsid w:val="46A30C49"/>
    <w:rsid w:val="497F5D77"/>
    <w:rsid w:val="49CD7333"/>
    <w:rsid w:val="4A04048A"/>
    <w:rsid w:val="4C562035"/>
    <w:rsid w:val="4D035872"/>
    <w:rsid w:val="4EF44702"/>
    <w:rsid w:val="4F453E93"/>
    <w:rsid w:val="50F06D22"/>
    <w:rsid w:val="53335D31"/>
    <w:rsid w:val="535C0540"/>
    <w:rsid w:val="55906FB7"/>
    <w:rsid w:val="56505795"/>
    <w:rsid w:val="56726837"/>
    <w:rsid w:val="57CD12B7"/>
    <w:rsid w:val="58897B7B"/>
    <w:rsid w:val="59473BB8"/>
    <w:rsid w:val="599F38A5"/>
    <w:rsid w:val="5A8327D5"/>
    <w:rsid w:val="5AF50BA7"/>
    <w:rsid w:val="5AF978C0"/>
    <w:rsid w:val="5B4A5459"/>
    <w:rsid w:val="5C5A347C"/>
    <w:rsid w:val="5DBF5EF4"/>
    <w:rsid w:val="5E61653C"/>
    <w:rsid w:val="5F180224"/>
    <w:rsid w:val="5F5D2BC4"/>
    <w:rsid w:val="5F700B1D"/>
    <w:rsid w:val="63FA7698"/>
    <w:rsid w:val="64D97972"/>
    <w:rsid w:val="667C31D9"/>
    <w:rsid w:val="667F6C5F"/>
    <w:rsid w:val="67723565"/>
    <w:rsid w:val="67CE0DE4"/>
    <w:rsid w:val="6C3C7E26"/>
    <w:rsid w:val="6DF756D7"/>
    <w:rsid w:val="717416A8"/>
    <w:rsid w:val="71A61C43"/>
    <w:rsid w:val="724A3239"/>
    <w:rsid w:val="73C15410"/>
    <w:rsid w:val="74106ABA"/>
    <w:rsid w:val="74A44CBD"/>
    <w:rsid w:val="750A575F"/>
    <w:rsid w:val="75246170"/>
    <w:rsid w:val="766E5267"/>
    <w:rsid w:val="7A1A5792"/>
    <w:rsid w:val="7A6B1E8D"/>
    <w:rsid w:val="7BA54B78"/>
    <w:rsid w:val="7CA461F9"/>
    <w:rsid w:val="7CC87744"/>
    <w:rsid w:val="7E5A6EB4"/>
    <w:rsid w:val="7F402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800080"/>
      <w:u w:val="none"/>
    </w:rPr>
  </w:style>
  <w:style w:type="character" w:styleId="9">
    <w:name w:val="Emphasis"/>
    <w:basedOn w:val="7"/>
    <w:qFormat/>
    <w:uiPriority w:val="0"/>
  </w:style>
  <w:style w:type="character" w:styleId="10">
    <w:name w:val="Hyperlink"/>
    <w:basedOn w:val="7"/>
    <w:qFormat/>
    <w:uiPriority w:val="0"/>
    <w:rPr>
      <w:color w:val="0000FF"/>
      <w:u w:val="none"/>
    </w:rPr>
  </w:style>
  <w:style w:type="character" w:customStyle="1" w:styleId="11">
    <w:name w:val="index-module_accountauthentication_3bwix"/>
    <w:basedOn w:val="7"/>
    <w:qFormat/>
    <w:uiPriority w:val="0"/>
  </w:style>
  <w:style w:type="paragraph" w:customStyle="1" w:styleId="12">
    <w:name w:val="Heading #2|1"/>
    <w:basedOn w:val="1"/>
    <w:qFormat/>
    <w:uiPriority w:val="0"/>
    <w:pPr>
      <w:keepNext w:val="0"/>
      <w:keepLines w:val="0"/>
      <w:widowControl w:val="0"/>
      <w:suppressLineNumbers w:val="0"/>
      <w:spacing w:before="0" w:beforeAutospacing="0" w:after="280" w:afterAutospacing="0" w:line="540" w:lineRule="exact"/>
      <w:ind w:left="0" w:right="0" w:firstLine="0"/>
      <w:jc w:val="center"/>
      <w:outlineLvl w:val="1"/>
    </w:pPr>
    <w:rPr>
      <w:rFonts w:hint="eastAsia" w:ascii="宋体" w:hAnsi="宋体" w:eastAsia="宋体" w:cs="宋体"/>
      <w:color w:val="000000"/>
      <w:spacing w:val="0"/>
      <w:kern w:val="0"/>
      <w:sz w:val="42"/>
      <w:szCs w:val="42"/>
      <w:lang w:val="en-US" w:eastAsia="zh-CN" w:bidi="ar"/>
    </w:rPr>
  </w:style>
  <w:style w:type="paragraph" w:customStyle="1" w:styleId="13">
    <w:name w:val="Body text|1"/>
    <w:basedOn w:val="1"/>
    <w:qFormat/>
    <w:uiPriority w:val="0"/>
    <w:pPr>
      <w:keepNext w:val="0"/>
      <w:keepLines w:val="0"/>
      <w:widowControl w:val="0"/>
      <w:suppressLineNumbers w:val="0"/>
      <w:spacing w:before="0" w:beforeAutospacing="0" w:after="0" w:afterAutospacing="0" w:line="417" w:lineRule="auto"/>
      <w:ind w:left="0" w:right="0" w:firstLine="400"/>
      <w:jc w:val="left"/>
    </w:pPr>
    <w:rPr>
      <w:rFonts w:hint="eastAsia" w:ascii="宋体" w:hAnsi="宋体" w:eastAsia="宋体" w:cs="宋体"/>
      <w:color w:val="000000"/>
      <w:spacing w:val="0"/>
      <w:kern w:val="0"/>
      <w:sz w:val="28"/>
      <w:szCs w:val="28"/>
      <w:lang w:val="en-US" w:eastAsia="zh-CN" w:bidi="ar"/>
    </w:rPr>
  </w:style>
  <w:style w:type="paragraph" w:customStyle="1" w:styleId="14">
    <w:name w:val="Char1"/>
    <w:qFormat/>
    <w:uiPriority w:val="99"/>
    <w:pPr>
      <w:widowControl w:val="0"/>
      <w:tabs>
        <w:tab w:val="left" w:pos="840"/>
      </w:tabs>
      <w:spacing w:before="0" w:after="0"/>
      <w:ind w:left="840" w:right="0" w:hanging="420"/>
      <w:jc w:val="both"/>
    </w:pPr>
    <w:rPr>
      <w:rFonts w:ascii="Calibri" w:hAnsi="Calibri" w:eastAsia="宋体" w:cs="Arial"/>
      <w:kern w:val="2"/>
      <w:sz w:val="24"/>
      <w:szCs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2021-03-23T07:33:00Z</dcterms:created>
  <dc:creator>张辉</dc:creator>
  <cp:lastModifiedBy>妞妞and鹏鹏妈</cp:lastModifiedBy>
  <cp:lastPrinted>2021-07-02T01:27:11Z</cp:lastPrinted>
  <dcterms:modified xsi:type="dcterms:W3CDTF">2021-07-02T01:33:52Z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FA086F9AC97241AD85607EB45DF708EA</vt:lpwstr>
  </property>
</Properties>
</file>