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（一）</w:t>
      </w:r>
      <w:r>
        <w:rPr>
          <w:rFonts w:hint="eastAsia" w:ascii="方正小标宋简体" w:hAnsi="方正小标宋简体" w:eastAsia="方正小标宋简体" w:cs="方正小标宋简体"/>
          <w:color w:val="000000"/>
          <w:spacing w:val="0"/>
          <w:sz w:val="36"/>
          <w:szCs w:val="36"/>
          <w:lang w:eastAsia="zh-CN"/>
        </w:rPr>
        <w:t>青山</w:t>
      </w:r>
      <w:r>
        <w:rPr>
          <w:rFonts w:hint="eastAsia" w:ascii="方正小标宋简体" w:hAnsi="方正小标宋简体" w:eastAsia="方正小标宋简体" w:cs="方正小标宋简体"/>
          <w:color w:val="000000"/>
          <w:spacing w:val="0"/>
          <w:sz w:val="36"/>
          <w:szCs w:val="36"/>
        </w:rPr>
        <w:t>镇政务公开标准目录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67"/>
        <w:gridCol w:w="1223"/>
        <w:gridCol w:w="3696"/>
        <w:gridCol w:w="1125"/>
        <w:gridCol w:w="1185"/>
        <w:gridCol w:w="1110"/>
        <w:gridCol w:w="1140"/>
        <w:gridCol w:w="780"/>
        <w:gridCol w:w="690"/>
        <w:gridCol w:w="675"/>
        <w:gridCol w:w="675"/>
        <w:gridCol w:w="66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90"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96"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125"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85"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111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47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35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66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22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二级事项</w:t>
            </w:r>
          </w:p>
        </w:tc>
        <w:tc>
          <w:tcPr>
            <w:tcW w:w="369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6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机构信息</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镇简介</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机构名称、办公地址、办公时间、办公电话、传真、通信地址、邮政编码</w:t>
            </w:r>
          </w:p>
        </w:tc>
        <w:tc>
          <w:tcPr>
            <w:tcW w:w="112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p>
        </w:tc>
        <w:tc>
          <w:tcPr>
            <w:tcW w:w="111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党政办</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机构职能</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镇法定职能</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领导分工</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领导姓名、职务、简历、分工</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内设机构</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内设机构名称、职责、办公电话</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基层站所</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名称、职能、办公地址、负责人等</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行政村（社区）</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名称、概况、负责人、联系方式等</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6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统计信息</w:t>
            </w:r>
          </w:p>
        </w:tc>
        <w:tc>
          <w:tcPr>
            <w:tcW w:w="122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人口统计</w:t>
            </w:r>
          </w:p>
        </w:tc>
        <w:tc>
          <w:tcPr>
            <w:tcW w:w="369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辖区内的人口数量、年龄结构、分布等</w:t>
            </w:r>
          </w:p>
        </w:tc>
        <w:tc>
          <w:tcPr>
            <w:tcW w:w="112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bidi w:val="0"/>
              <w:adjustRightInd w:val="0"/>
              <w:snapToGrid w:val="0"/>
              <w:spacing w:before="0" w:after="0" w:line="240" w:lineRule="auto"/>
              <w:ind w:left="0" w:leftChars="0"/>
              <w:jc w:val="center"/>
              <w:textAlignment w:val="auto"/>
              <w:rPr>
                <w:rFonts w:hint="eastAsia" w:ascii="仿宋_GB2312" w:hAnsi="仿宋_GB2312" w:eastAsia="仿宋_GB2312" w:cs="仿宋_GB2312"/>
                <w:sz w:val="18"/>
                <w:szCs w:val="18"/>
                <w:vertAlign w:val="baseline"/>
              </w:rPr>
            </w:pPr>
          </w:p>
        </w:tc>
        <w:tc>
          <w:tcPr>
            <w:tcW w:w="111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经济办</w:t>
            </w:r>
          </w:p>
        </w:tc>
        <w:tc>
          <w:tcPr>
            <w:tcW w:w="11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农业统计</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color w:val="000000"/>
                <w:spacing w:val="0"/>
                <w:sz w:val="18"/>
                <w:szCs w:val="18"/>
              </w:rPr>
              <w:t>辖区内经济作物、农作物的面积、产量</w:t>
            </w:r>
            <w:r>
              <w:rPr>
                <w:rFonts w:hint="eastAsia" w:ascii="仿宋_GB2312" w:hAnsi="仿宋_GB2312" w:eastAsia="仿宋_GB2312" w:cs="仿宋_GB2312"/>
                <w:color w:val="000000"/>
                <w:spacing w:val="0"/>
                <w:sz w:val="18"/>
                <w:szCs w:val="18"/>
                <w:lang w:val="en-US" w:eastAsia="zh-CN"/>
              </w:rPr>
              <w:t>等</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重大项目建设</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项目规划</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辖区内项目规划、招商引资等</w:t>
            </w:r>
          </w:p>
        </w:tc>
        <w:tc>
          <w:tcPr>
            <w:tcW w:w="112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color w:val="000000"/>
                <w:spacing w:val="0"/>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项目办</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项目推进情况</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各项目营业执照、土地手续、立项手续、环保手续等</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突发公共事件</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应急预案</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青山</w:t>
            </w:r>
            <w:r>
              <w:rPr>
                <w:rFonts w:hint="eastAsia" w:ascii="仿宋_GB2312" w:hAnsi="仿宋_GB2312" w:eastAsia="仿宋_GB2312" w:cs="仿宋_GB2312"/>
                <w:color w:val="000000"/>
                <w:spacing w:val="0"/>
                <w:sz w:val="18"/>
                <w:szCs w:val="18"/>
              </w:rPr>
              <w:t>镇突发事件应急预案》、《</w:t>
            </w:r>
            <w:r>
              <w:rPr>
                <w:rFonts w:hint="eastAsia" w:ascii="仿宋_GB2312" w:hAnsi="仿宋_GB2312" w:eastAsia="仿宋_GB2312" w:cs="仿宋_GB2312"/>
                <w:color w:val="000000"/>
                <w:spacing w:val="0"/>
                <w:sz w:val="18"/>
                <w:szCs w:val="18"/>
                <w:lang w:eastAsia="zh-CN"/>
              </w:rPr>
              <w:t>青山</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镇疫情防控应急预案》、其他应急预案</w:t>
            </w:r>
          </w:p>
        </w:tc>
        <w:tc>
          <w:tcPr>
            <w:tcW w:w="112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color w:val="000000"/>
                <w:spacing w:val="0"/>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经济办</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预警信息</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上级发布的汛情、天气等各项预警信息</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应对情况</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各项突发性公共事件的应急处理情况报</w:t>
            </w:r>
            <w:r>
              <w:rPr>
                <w:rFonts w:hint="eastAsia" w:ascii="仿宋_GB2312" w:hAnsi="仿宋_GB2312" w:eastAsia="仿宋_GB2312" w:cs="仿宋_GB2312"/>
                <w:color w:val="000000"/>
                <w:spacing w:val="0"/>
                <w:sz w:val="18"/>
                <w:szCs w:val="18"/>
                <w:lang w:eastAsia="zh-CN"/>
              </w:rPr>
              <w:t>告</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6</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公共服务清单</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站办所服务事项</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各站办所涉及到的公共服务事项</w:t>
            </w:r>
          </w:p>
        </w:tc>
        <w:tc>
          <w:tcPr>
            <w:tcW w:w="112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color w:val="000000"/>
                <w:spacing w:val="0"/>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便民服务中心</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流程、及申请资料</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办理各项公共服务的具体流程、申请资</w:t>
            </w:r>
            <w:r>
              <w:rPr>
                <w:rFonts w:hint="eastAsia" w:ascii="仿宋_GB2312" w:hAnsi="仿宋_GB2312" w:eastAsia="仿宋_GB2312" w:cs="仿宋_GB2312"/>
                <w:color w:val="000000"/>
                <w:spacing w:val="0"/>
                <w:sz w:val="18"/>
                <w:szCs w:val="18"/>
                <w:lang w:eastAsia="zh-CN"/>
              </w:rPr>
              <w:t>料</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二</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社会救助领域基层政务公开标准目录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35"/>
        <w:gridCol w:w="1066"/>
        <w:gridCol w:w="3612"/>
        <w:gridCol w:w="1668"/>
        <w:gridCol w:w="1116"/>
        <w:gridCol w:w="864"/>
        <w:gridCol w:w="1224"/>
        <w:gridCol w:w="684"/>
        <w:gridCol w:w="696"/>
        <w:gridCol w:w="672"/>
        <w:gridCol w:w="660"/>
        <w:gridCol w:w="596"/>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7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01"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68"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16"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6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22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8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32"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89"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6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1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6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684"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9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72"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59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9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最低生活保障</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申请资料</w:t>
            </w:r>
          </w:p>
        </w:tc>
        <w:tc>
          <w:tcPr>
            <w:tcW w:w="36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办理事项、办理条件、最低生活保障标准、申请材料、办理流程、办理时间、地点、联系方式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《国务院关于进一步加强和改进最低生活保障工作的意见》《最低生活保障审核审批办法（试行）》《城市居民最低生活保障条例》《</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》及相关规定</w:t>
            </w:r>
          </w:p>
        </w:tc>
        <w:tc>
          <w:tcPr>
            <w:tcW w:w="1116"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30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内，公示7个工作日</w:t>
            </w:r>
          </w:p>
        </w:tc>
        <w:tc>
          <w:tcPr>
            <w:tcW w:w="86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eastAsia="zh-CN"/>
              </w:rPr>
              <w:t>民政办</w:t>
            </w:r>
          </w:p>
        </w:tc>
        <w:tc>
          <w:tcPr>
            <w:tcW w:w="122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初审对象名单及相关信息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低保对象名单及相关信息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特困人员救助供养</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办理事项、办理条件、救助供养标准、申请材料、办理流程、办理时间、地点、联系方式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tLeas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w w:val="100"/>
                <w:sz w:val="18"/>
                <w:szCs w:val="18"/>
              </w:rPr>
              <w:t>《国务院关于进一步健全特困人员救助供养制度的意见》《特困人员认定办法》《国务院关于进一步健全特困人员救助供养制度的意见》</w:t>
            </w: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》及相关规定</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初审对象名单及相关信息、终止供养名单</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tc>
        <w:tc>
          <w:tcPr>
            <w:tcW w:w="106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特困人员名单及相关信息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临时救助</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办理事项、办理条件、救助标准、申请材料、办理流程、办理时间、地点、联系方式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w w:val="100"/>
                <w:sz w:val="18"/>
                <w:szCs w:val="18"/>
              </w:rPr>
              <w:t>《国务院关于</w:t>
            </w:r>
            <w:r>
              <w:rPr>
                <w:rFonts w:hint="eastAsia" w:ascii="仿宋_GB2312" w:hAnsi="仿宋_GB2312" w:eastAsia="仿宋_GB2312" w:cs="仿宋_GB2312"/>
                <w:color w:val="000000"/>
                <w:spacing w:val="0"/>
                <w:w w:val="100"/>
                <w:sz w:val="18"/>
                <w:szCs w:val="18"/>
                <w:lang w:eastAsia="zh-CN"/>
              </w:rPr>
              <w:t>全面建立临时救助</w:t>
            </w:r>
            <w:r>
              <w:rPr>
                <w:rFonts w:hint="eastAsia" w:ascii="仿宋_GB2312" w:hAnsi="仿宋_GB2312" w:eastAsia="仿宋_GB2312" w:cs="仿宋_GB2312"/>
                <w:color w:val="000000"/>
                <w:spacing w:val="0"/>
                <w:w w:val="100"/>
                <w:sz w:val="18"/>
                <w:szCs w:val="18"/>
              </w:rPr>
              <w:t>制度的</w:t>
            </w:r>
            <w:r>
              <w:rPr>
                <w:rFonts w:hint="eastAsia" w:ascii="仿宋_GB2312" w:hAnsi="仿宋_GB2312" w:eastAsia="仿宋_GB2312" w:cs="仿宋_GB2312"/>
                <w:color w:val="000000"/>
                <w:spacing w:val="0"/>
                <w:w w:val="100"/>
                <w:sz w:val="18"/>
                <w:szCs w:val="18"/>
                <w:lang w:eastAsia="zh-CN"/>
              </w:rPr>
              <w:t>通知</w:t>
            </w:r>
            <w:r>
              <w:rPr>
                <w:rFonts w:hint="eastAsia" w:ascii="仿宋_GB2312" w:hAnsi="仿宋_GB2312" w:eastAsia="仿宋_GB2312" w:cs="仿宋_GB2312"/>
                <w:color w:val="000000"/>
                <w:spacing w:val="0"/>
                <w:w w:val="100"/>
                <w:sz w:val="18"/>
                <w:szCs w:val="18"/>
              </w:rPr>
              <w:t>》</w:t>
            </w:r>
            <w:r>
              <w:rPr>
                <w:rFonts w:hint="eastAsia" w:ascii="仿宋_GB2312" w:hAnsi="仿宋_GB2312" w:eastAsia="仿宋_GB2312" w:cs="仿宋_GB2312"/>
                <w:color w:val="000000"/>
                <w:spacing w:val="0"/>
                <w:w w:val="100"/>
                <w:sz w:val="18"/>
                <w:szCs w:val="18"/>
                <w:lang w:eastAsia="zh-CN"/>
              </w:rPr>
              <w:t>《民政部</w:t>
            </w:r>
            <w:r>
              <w:rPr>
                <w:rFonts w:hint="eastAsia" w:ascii="仿宋_GB2312" w:hAnsi="仿宋_GB2312" w:eastAsia="仿宋_GB2312" w:cs="仿宋_GB2312"/>
                <w:color w:val="000000"/>
                <w:spacing w:val="0"/>
                <w:w w:val="100"/>
                <w:sz w:val="18"/>
                <w:szCs w:val="18"/>
                <w:lang w:val="en-US" w:eastAsia="zh-CN"/>
              </w:rPr>
              <w:t xml:space="preserve"> 财政部关于进一步加强和改进临时救助工作的意见》</w:t>
            </w: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》及相关规定</w:t>
            </w:r>
          </w:p>
        </w:tc>
        <w:tc>
          <w:tcPr>
            <w:tcW w:w="111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内，公示7个工作日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eastAsia="zh-CN"/>
              </w:rPr>
              <w:t>民政办</w:t>
            </w: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支出型临时救助对象名单、救助金额、救助事由</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孤儿生活补贴</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68" w:type="dxa"/>
            <w:vMerge w:val="restart"/>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0"/>
              <w:textAlignment w:val="auto"/>
              <w:rPr>
                <w:rFonts w:hint="eastAsia" w:ascii="仿宋_GB2312" w:hAnsi="仿宋_GB2312" w:eastAsia="微软雅黑" w:cs="仿宋_GB2312"/>
                <w:color w:val="000000"/>
                <w:spacing w:val="0"/>
                <w:sz w:val="18"/>
                <w:szCs w:val="18"/>
                <w:lang w:eastAsia="zh-CN"/>
              </w:rPr>
            </w:pPr>
            <w:r>
              <w:rPr>
                <w:rFonts w:hint="eastAsia" w:ascii="仿宋_GB2312" w:hAnsi="仿宋_GB2312" w:eastAsia="仿宋_GB2312" w:cs="仿宋_GB2312"/>
                <w:b w:val="0"/>
                <w:bCs w:val="0"/>
                <w:color w:val="000000"/>
                <w:spacing w:val="0"/>
                <w:kern w:val="0"/>
                <w:sz w:val="18"/>
                <w:szCs w:val="18"/>
                <w:lang w:val="ru-RU" w:eastAsia="zh-CN" w:bidi="ar-SA"/>
              </w:rPr>
              <w:t>《国务院办公厅关于加强孤儿保障工作的意见》</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孤儿</w:t>
            </w:r>
            <w:r>
              <w:rPr>
                <w:rFonts w:hint="eastAsia" w:ascii="仿宋_GB2312" w:hAnsi="仿宋_GB2312" w:eastAsia="仿宋_GB2312" w:cs="仿宋_GB2312"/>
                <w:color w:val="000000"/>
                <w:spacing w:val="0"/>
                <w:sz w:val="18"/>
                <w:szCs w:val="18"/>
              </w:rPr>
              <w:t>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73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事实无人抚养人员生活补贴</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68" w:type="dxa"/>
            <w:vMerge w:val="restart"/>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r>
              <w:rPr>
                <w:rFonts w:hint="eastAsia" w:ascii="仿宋_GB2312" w:hAnsi="仿宋_GB2312" w:eastAsia="仿宋_GB2312" w:cs="仿宋_GB2312"/>
                <w:b w:val="0"/>
                <w:bCs w:val="0"/>
                <w:color w:val="000000"/>
                <w:spacing w:val="0"/>
                <w:w w:val="100"/>
                <w:kern w:val="0"/>
                <w:sz w:val="18"/>
                <w:szCs w:val="18"/>
                <w:lang w:val="ru-RU" w:eastAsia="zh-CN" w:bidi="ar-SA"/>
              </w:rPr>
              <w:t>《</w:t>
            </w:r>
            <w:r>
              <w:rPr>
                <w:rFonts w:hint="default" w:ascii="仿宋_GB2312" w:hAnsi="仿宋_GB2312" w:eastAsia="仿宋_GB2312" w:cs="仿宋_GB2312"/>
                <w:b w:val="0"/>
                <w:bCs w:val="0"/>
                <w:color w:val="000000"/>
                <w:spacing w:val="0"/>
                <w:w w:val="100"/>
                <w:kern w:val="0"/>
                <w:sz w:val="18"/>
                <w:szCs w:val="18"/>
                <w:lang w:val="ru-RU" w:eastAsia="zh-CN" w:bidi="ar-SA"/>
              </w:rPr>
              <w:t>国务院关于加强困境儿童保障工作的意见》</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事实无人抚养</w:t>
            </w:r>
            <w:r>
              <w:rPr>
                <w:rFonts w:hint="eastAsia" w:ascii="仿宋_GB2312" w:hAnsi="仿宋_GB2312" w:eastAsia="仿宋_GB2312" w:cs="仿宋_GB2312"/>
                <w:color w:val="000000"/>
                <w:spacing w:val="0"/>
                <w:sz w:val="18"/>
                <w:szCs w:val="18"/>
              </w:rPr>
              <w:t>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三</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养老服务领域基层政务公开标准目录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高龄</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补贴</w:t>
            </w:r>
          </w:p>
        </w:tc>
        <w:tc>
          <w:tcPr>
            <w:tcW w:w="1053"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70岁以上高龄补贴</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《中华人民共和国政府信息公开条例》《陕西省高龄老人补贴发放管理暂行办法》</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公开</w:t>
            </w:r>
            <w:r>
              <w:rPr>
                <w:rFonts w:hint="eastAsia" w:ascii="仿宋_GB2312" w:hAnsi="仿宋_GB2312" w:eastAsia="仿宋_GB2312" w:cs="仿宋_GB2312"/>
                <w:color w:val="000000"/>
                <w:spacing w:val="0"/>
                <w:sz w:val="18"/>
                <w:szCs w:val="18"/>
                <w:lang w:val="en-US" w:eastAsia="zh-CN"/>
              </w:rPr>
              <w:t>7天</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民政办</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便民服务中心、公示栏</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发放名单、金额</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四</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公共法律服务领域基层政务公开标准目录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法治</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服务</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法治宣传教育</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1、法律法规资讯、普法动态资讯</w:t>
            </w:r>
          </w:p>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2、辖区内法治阵地建设信息及法治文化作品</w:t>
            </w:r>
          </w:p>
        </w:tc>
        <w:tc>
          <w:tcPr>
            <w:tcW w:w="168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b w:val="0"/>
                <w:bCs w:val="0"/>
                <w:color w:val="000000"/>
                <w:spacing w:val="0"/>
                <w:kern w:val="0"/>
                <w:sz w:val="18"/>
                <w:szCs w:val="18"/>
                <w:lang w:val="ru-RU" w:eastAsia="zh-CN" w:bidi="ar-SA"/>
              </w:rPr>
              <w:t>《中央宣传部、司法部关于开展法治宣传教育的第八个五年规划（2021—2025年）》</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司法所</w:t>
            </w: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政府网站、公示栏</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法律咨询服务</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公共法律服务实体平台、网络平台、法律热线等咨询服务</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公共法律服务平台</w:t>
            </w:r>
          </w:p>
        </w:tc>
        <w:tc>
          <w:tcPr>
            <w:tcW w:w="361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1、公共法律服务平台建设相关规定</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2、青山公共法律服务中心及村公共法律服务站的具体地址</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3、12348公共法律服务热线电话</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4、中国法律服务网和陕西省法律服务网的网址</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5、三天平台提供的公共法律服务事项清电及服务指南</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公示栏、便民服务中心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五</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就业领域基层政务公开标准目录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就业</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岗位信息发布</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1.招聘单位 2.岗位要求 3.福利待遇</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4.招聘流程 5.应聘方式 6.咨询电话</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《中华人民共和国政府信息公开条例》《中华人民共和国就业促进法》《人力资源市场暂行条例》《国务院关于进一步做好稳就业工作的意见》</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职业培训信息</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1.培训项目 2.对象范围 3.培训内容</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4.培训课时 5.授课地点 6.补贴标准</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7.报名材料 8.报名地点（方式）</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9.咨询电话</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就业困难人员认定</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1.办事指南，包括：受理地点及时间、受理条件、申请材料、办理流程、咨询方式、监督投诉方式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创业贷款</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一次求职补贴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跨省就业一次性交通补助</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人力资源社会保障部 国家发展改革委 财政部 农业农村部 国家乡村振兴局</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关于切实加强就业帮扶巩固拓展脱贫攻坚成果助力乡村振兴的指导意见</w:t>
            </w:r>
            <w:r>
              <w:rPr>
                <w:rFonts w:hint="eastAsia" w:ascii="仿宋_GB2312" w:hAnsi="仿宋_GB2312" w:eastAsia="仿宋_GB2312" w:cs="仿宋_GB2312"/>
                <w:color w:val="000000"/>
                <w:spacing w:val="0"/>
                <w:sz w:val="18"/>
                <w:szCs w:val="18"/>
                <w:lang w:eastAsia="zh-CN"/>
              </w:rPr>
              <w:t>》</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一次性创业补贴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六</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社会保险领域基层政务公开标准目录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社会</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保险</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居民养老保险关系注销登记</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1.受理条件</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2.申请材料</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3.受理地点、时间</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4.办理流程</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5.法定时限</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6.收费标准及依据</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7.咨询方式</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8.监督投诉方式</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《中华人民共和国政府信息公开条例》《中华人民共和国社会保险法》</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居民养老保险待遇领取</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1.受理条件</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2.申请材料</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3.办理流程</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4.法定时限</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5.缴费年限及依据</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6.咨询方式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丧葬补助</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1.受理条件</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2.申请材料</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3.办理流程</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4.法定时限</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5.补贴标准及依据</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6.咨询方式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七</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农村危房改造领域基层政务公开标准目录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 xml:space="preserve">危房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改造</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农村危房改造相关文件</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文件分类、生成日期、标题、文号、有效性、关键词和具体内容等</w:t>
            </w:r>
          </w:p>
        </w:tc>
        <w:tc>
          <w:tcPr>
            <w:tcW w:w="1680" w:type="dxa"/>
            <w:vMerge w:val="restart"/>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60" w:lineRule="exact"/>
              <w:ind w:left="0" w:right="0" w:firstLine="0"/>
              <w:jc w:val="center"/>
              <w:textAlignment w:val="auto"/>
              <w:rPr>
                <w:rFonts w:hint="eastAsia" w:ascii="仿宋_GB2312" w:hAnsi="仿宋_GB2312" w:eastAsia="仿宋_GB2312" w:cs="仿宋_GB2312"/>
                <w:b w:val="0"/>
                <w:bCs w:val="0"/>
                <w:color w:val="000000"/>
                <w:spacing w:val="0"/>
                <w:kern w:val="0"/>
                <w:sz w:val="18"/>
                <w:szCs w:val="18"/>
                <w:lang w:val="en-US" w:eastAsia="zh-CN" w:bidi="ar-SA"/>
              </w:rPr>
            </w:pPr>
            <w:r>
              <w:rPr>
                <w:rFonts w:hint="default" w:ascii="仿宋_GB2312" w:hAnsi="仿宋_GB2312" w:eastAsia="仿宋_GB2312" w:cs="仿宋_GB2312"/>
                <w:b w:val="0"/>
                <w:bCs w:val="0"/>
                <w:color w:val="000000"/>
                <w:spacing w:val="0"/>
                <w:kern w:val="0"/>
                <w:sz w:val="18"/>
                <w:szCs w:val="18"/>
                <w:lang w:val="en-US" w:eastAsia="zh-CN" w:bidi="ar-SA"/>
              </w:rPr>
              <w:t>《</w:t>
            </w:r>
            <w:r>
              <w:rPr>
                <w:rFonts w:hint="eastAsia" w:ascii="仿宋_GB2312" w:hAnsi="仿宋_GB2312" w:eastAsia="仿宋_GB2312" w:cs="仿宋_GB2312"/>
                <w:b w:val="0"/>
                <w:bCs w:val="0"/>
                <w:color w:val="000000"/>
                <w:spacing w:val="0"/>
                <w:kern w:val="0"/>
                <w:sz w:val="18"/>
                <w:szCs w:val="18"/>
                <w:lang w:val="en-US" w:eastAsia="zh-CN" w:bidi="ar-SA"/>
              </w:rPr>
              <w:t>中华人民共和国政府信息公开条例</w:t>
            </w:r>
            <w:r>
              <w:rPr>
                <w:rFonts w:hint="default" w:ascii="仿宋_GB2312" w:hAnsi="仿宋_GB2312" w:eastAsia="仿宋_GB2312" w:cs="仿宋_GB2312"/>
                <w:b w:val="0"/>
                <w:bCs w:val="0"/>
                <w:color w:val="000000"/>
                <w:spacing w:val="0"/>
                <w:kern w:val="0"/>
                <w:sz w:val="18"/>
                <w:szCs w:val="18"/>
                <w:lang w:val="en-US" w:eastAsia="zh-CN" w:bidi="ar-SA"/>
              </w:rPr>
              <w:t>》《</w:t>
            </w:r>
            <w:r>
              <w:rPr>
                <w:rFonts w:hint="eastAsia" w:ascii="仿宋_GB2312" w:hAnsi="仿宋_GB2312" w:eastAsia="仿宋_GB2312" w:cs="仿宋_GB2312"/>
                <w:b w:val="0"/>
                <w:bCs w:val="0"/>
                <w:color w:val="000000"/>
                <w:spacing w:val="0"/>
                <w:kern w:val="0"/>
                <w:sz w:val="18"/>
                <w:szCs w:val="18"/>
                <w:lang w:val="en-US" w:eastAsia="zh-CN" w:bidi="ar-SA"/>
              </w:rPr>
              <w:t>住房城乡建设部 财政部 国务院扶贫办关于加强建档立卡贫困户等重点对象危房改造工作的指导意见</w:t>
            </w:r>
          </w:p>
          <w:p>
            <w:pPr>
              <w:keepNext w:val="0"/>
              <w:keepLines w:val="0"/>
              <w:pageBreakBefore w:val="0"/>
              <w:widowControl w:val="0"/>
              <w:kinsoku/>
              <w:wordWrap/>
              <w:overflowPunct/>
              <w:topLinePunct w:val="0"/>
              <w:autoSpaceDE/>
              <w:autoSpaceDN/>
              <w:bidi w:val="0"/>
              <w:adjustRightInd w:val="0"/>
              <w:snapToGrid w:val="0"/>
              <w:spacing w:before="0" w:after="0" w:line="260" w:lineRule="exact"/>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b w:val="0"/>
                <w:bCs w:val="0"/>
                <w:color w:val="000000"/>
                <w:spacing w:val="0"/>
                <w:kern w:val="0"/>
                <w:sz w:val="18"/>
                <w:szCs w:val="18"/>
                <w:lang w:val="en-US" w:eastAsia="zh-CN" w:bidi="ar-SA"/>
              </w:rPr>
              <w:t>》《</w:t>
            </w:r>
            <w:r>
              <w:rPr>
                <w:rFonts w:hint="eastAsia" w:ascii="仿宋_GB2312" w:hAnsi="仿宋_GB2312" w:eastAsia="仿宋_GB2312" w:cs="仿宋_GB2312"/>
                <w:b w:val="0"/>
                <w:bCs w:val="0"/>
                <w:color w:val="000000"/>
                <w:spacing w:val="0"/>
                <w:kern w:val="0"/>
                <w:sz w:val="18"/>
                <w:szCs w:val="18"/>
                <w:lang w:val="en-US" w:eastAsia="zh-CN" w:bidi="ar-SA"/>
              </w:rPr>
              <w:t>住房城乡建设部 财政部关于印发农村危房改造脱贫攻坚三年行动方案的通知</w:t>
            </w:r>
            <w:r>
              <w:rPr>
                <w:rFonts w:hint="default" w:ascii="仿宋_GB2312" w:hAnsi="仿宋_GB2312" w:eastAsia="仿宋_GB2312" w:cs="仿宋_GB2312"/>
                <w:b w:val="0"/>
                <w:bCs w:val="0"/>
                <w:color w:val="000000"/>
                <w:spacing w:val="0"/>
                <w:kern w:val="0"/>
                <w:sz w:val="18"/>
                <w:szCs w:val="18"/>
                <w:lang w:val="en-US" w:eastAsia="zh-CN" w:bidi="ar-SA"/>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信息形成之日起20个工作日内</w:t>
            </w: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任务分配</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及时公开农村危房改造补助农户名单</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农村危房等级评定标准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农村危房等级评定相关标准</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农村危房改造对象申请条件</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农村危房改造农户申请条件</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农村危房改造资金补助标准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农村危房改造资金补助标准</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农村危房改造竣工合格标准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农村危房改造竣工验收要求</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危改户认定程序</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农村危房改造申请程序</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认定结果</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认定结果</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八</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公共文化服务领域基层政务公开标准目录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公共文化服务</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组织开展群众文化</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活动</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1.机构名称</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2.开放时间</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3.机构地址</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4.联系电话</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21"/>
                <w:szCs w:val="21"/>
                <w:vertAlign w:val="baseline"/>
              </w:rPr>
            </w:pPr>
            <w:r>
              <w:rPr>
                <w:rFonts w:hint="default" w:ascii="仿宋_GB2312" w:hAnsi="仿宋_GB2312" w:eastAsia="仿宋_GB2312" w:cs="仿宋_GB2312"/>
                <w:color w:val="000000"/>
                <w:spacing w:val="0"/>
                <w:sz w:val="18"/>
                <w:szCs w:val="18"/>
                <w:lang w:val="en-US" w:eastAsia="zh-CN"/>
              </w:rPr>
              <w:t>《</w:t>
            </w:r>
            <w:r>
              <w:rPr>
                <w:rFonts w:hint="eastAsia" w:ascii="仿宋_GB2312" w:hAnsi="仿宋_GB2312" w:eastAsia="仿宋_GB2312" w:cs="仿宋_GB2312"/>
                <w:color w:val="000000"/>
                <w:spacing w:val="0"/>
                <w:sz w:val="18"/>
                <w:szCs w:val="18"/>
                <w:lang w:val="en-US" w:eastAsia="zh-CN"/>
              </w:rPr>
              <w:t>中华人民共和国公共文化服务保障法</w:t>
            </w:r>
            <w:r>
              <w:rPr>
                <w:rFonts w:hint="default" w:ascii="仿宋_GB2312" w:hAnsi="仿宋_GB2312" w:eastAsia="仿宋_GB2312" w:cs="仿宋_GB2312"/>
                <w:color w:val="000000"/>
                <w:spacing w:val="0"/>
                <w:sz w:val="18"/>
                <w:szCs w:val="18"/>
                <w:lang w:val="en-US" w:eastAsia="zh-CN"/>
              </w:rPr>
              <w:t>》《</w:t>
            </w:r>
            <w:r>
              <w:rPr>
                <w:rFonts w:hint="eastAsia" w:ascii="仿宋_GB2312" w:hAnsi="仿宋_GB2312" w:eastAsia="仿宋_GB2312" w:cs="仿宋_GB2312"/>
                <w:color w:val="000000"/>
                <w:spacing w:val="0"/>
                <w:sz w:val="18"/>
                <w:szCs w:val="18"/>
                <w:lang w:val="en-US" w:eastAsia="zh-CN"/>
              </w:rPr>
              <w:t>中华人民共和国政府信息公开条例</w:t>
            </w:r>
            <w:r>
              <w:rPr>
                <w:rFonts w:hint="default" w:ascii="仿宋_GB2312" w:hAnsi="仿宋_GB2312" w:eastAsia="仿宋_GB2312" w:cs="仿宋_GB2312"/>
                <w:color w:val="000000"/>
                <w:spacing w:val="0"/>
                <w:sz w:val="18"/>
                <w:szCs w:val="18"/>
                <w:lang w:val="en-US" w:eastAsia="zh-CN"/>
              </w:rPr>
              <w:t>》</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信息形成或变更之日起3个工作日</w:t>
            </w:r>
            <w:r>
              <w:rPr>
                <w:rFonts w:hint="eastAsia" w:ascii="仿宋_GB2312" w:hAnsi="仿宋_GB2312" w:eastAsia="仿宋_GB2312" w:cs="仿宋_GB2312"/>
                <w:color w:val="000000"/>
                <w:spacing w:val="0"/>
                <w:sz w:val="18"/>
                <w:szCs w:val="18"/>
                <w:lang w:val="en-US" w:eastAsia="zh-CN"/>
              </w:rPr>
              <w:t>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文化站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下基层辅导、演出、展览和指导基层群众文化活</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动</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1.机构名称</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2.开放时间</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3.机构地址</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4.联系电话</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九</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安全生产领域基层政务公开标准目录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安全</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生产</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隐患及</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安全管理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r>
              <w:rPr>
                <w:rFonts w:hint="default" w:ascii="仿宋_GB2312" w:hAnsi="仿宋_GB2312" w:eastAsia="仿宋_GB2312" w:cs="仿宋_GB2312"/>
                <w:color w:val="000000"/>
                <w:spacing w:val="0"/>
                <w:sz w:val="18"/>
                <w:szCs w:val="18"/>
                <w:lang w:val="en-US" w:eastAsia="zh-CN"/>
              </w:rPr>
              <w:t>重大隐患排查情况、检查和巡查发现的问题及整改落实情况</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2.安全生产举报电话（</w:t>
            </w:r>
            <w:r>
              <w:rPr>
                <w:rFonts w:hint="eastAsia" w:ascii="仿宋_GB2312" w:hAnsi="仿宋_GB2312" w:eastAsia="仿宋_GB2312" w:cs="仿宋_GB2312"/>
                <w:color w:val="000000"/>
                <w:spacing w:val="0"/>
                <w:sz w:val="18"/>
                <w:szCs w:val="18"/>
                <w:lang w:val="en-US" w:eastAsia="zh-CN"/>
              </w:rPr>
              <w:t>12350</w:t>
            </w:r>
            <w:r>
              <w:rPr>
                <w:rFonts w:hint="default" w:ascii="仿宋_GB2312" w:hAnsi="仿宋_GB2312" w:eastAsia="仿宋_GB2312" w:cs="仿宋_GB2312"/>
                <w:color w:val="000000"/>
                <w:spacing w:val="0"/>
                <w:sz w:val="18"/>
                <w:szCs w:val="18"/>
                <w:lang w:val="en-US" w:eastAsia="zh-CN"/>
              </w:rPr>
              <w:t>）</w:t>
            </w:r>
          </w:p>
        </w:tc>
        <w:tc>
          <w:tcPr>
            <w:tcW w:w="1680" w:type="dxa"/>
            <w:vMerge w:val="restart"/>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80" w:lineRule="atLeast"/>
              <w:ind w:left="0" w:right="0" w:firstLine="0"/>
              <w:jc w:val="center"/>
              <w:textAlignment w:val="auto"/>
              <w:rPr>
                <w:rFonts w:hint="default" w:ascii="仿宋_GB2312" w:hAnsi="仿宋_GB2312" w:eastAsia="仿宋_GB2312" w:cs="仿宋_GB2312"/>
                <w:b w:val="0"/>
                <w:bCs w:val="0"/>
                <w:color w:val="000000"/>
                <w:spacing w:val="0"/>
                <w:kern w:val="0"/>
                <w:sz w:val="18"/>
                <w:szCs w:val="18"/>
                <w:lang w:val="en-US" w:eastAsia="zh-CN" w:bidi="ar-SA"/>
              </w:rPr>
            </w:pPr>
            <w:r>
              <w:rPr>
                <w:rFonts w:hint="default" w:ascii="仿宋_GB2312" w:hAnsi="仿宋_GB2312" w:eastAsia="仿宋_GB2312" w:cs="仿宋_GB2312"/>
                <w:b w:val="0"/>
                <w:bCs w:val="0"/>
                <w:color w:val="000000"/>
                <w:spacing w:val="0"/>
                <w:kern w:val="0"/>
                <w:sz w:val="18"/>
                <w:szCs w:val="18"/>
                <w:lang w:val="en-US" w:eastAsia="zh-CN" w:bidi="ar-SA"/>
              </w:rPr>
              <w:t>《</w:t>
            </w:r>
            <w:r>
              <w:rPr>
                <w:rFonts w:hint="eastAsia" w:ascii="仿宋_GB2312" w:hAnsi="仿宋_GB2312" w:eastAsia="仿宋_GB2312" w:cs="仿宋_GB2312"/>
                <w:b w:val="0"/>
                <w:bCs w:val="0"/>
                <w:color w:val="000000"/>
                <w:spacing w:val="0"/>
                <w:kern w:val="0"/>
                <w:sz w:val="18"/>
                <w:szCs w:val="18"/>
                <w:lang w:val="en-US" w:eastAsia="zh-CN" w:bidi="ar-SA"/>
              </w:rPr>
              <w:t>中华人民共和国安全生产法</w:t>
            </w:r>
            <w:r>
              <w:rPr>
                <w:rFonts w:hint="default" w:ascii="仿宋_GB2312" w:hAnsi="仿宋_GB2312" w:eastAsia="仿宋_GB2312" w:cs="仿宋_GB2312"/>
                <w:b w:val="0"/>
                <w:bCs w:val="0"/>
                <w:color w:val="000000"/>
                <w:spacing w:val="0"/>
                <w:kern w:val="0"/>
                <w:sz w:val="18"/>
                <w:szCs w:val="18"/>
                <w:lang w:val="en-US" w:eastAsia="zh-CN" w:bidi="ar-SA"/>
              </w:rPr>
              <w:t>》《</w:t>
            </w:r>
            <w:r>
              <w:rPr>
                <w:rFonts w:hint="eastAsia" w:ascii="仿宋_GB2312" w:hAnsi="仿宋_GB2312" w:eastAsia="仿宋_GB2312" w:cs="仿宋_GB2312"/>
                <w:b w:val="0"/>
                <w:bCs w:val="0"/>
                <w:color w:val="000000"/>
                <w:spacing w:val="0"/>
                <w:kern w:val="0"/>
                <w:sz w:val="18"/>
                <w:szCs w:val="18"/>
                <w:lang w:val="en-US" w:eastAsia="zh-CN" w:bidi="ar-SA"/>
              </w:rPr>
              <w:t>中华人民共和国政府信息公开条例</w:t>
            </w:r>
            <w:r>
              <w:rPr>
                <w:rFonts w:hint="default" w:ascii="仿宋_GB2312" w:hAnsi="仿宋_GB2312" w:eastAsia="仿宋_GB2312" w:cs="仿宋_GB2312"/>
                <w:b w:val="0"/>
                <w:bCs w:val="0"/>
                <w:color w:val="000000"/>
                <w:spacing w:val="0"/>
                <w:kern w:val="0"/>
                <w:sz w:val="18"/>
                <w:szCs w:val="18"/>
                <w:lang w:val="en-US" w:eastAsia="zh-CN" w:bidi="ar-SA"/>
              </w:rPr>
              <w:t>》《</w:t>
            </w:r>
            <w:r>
              <w:rPr>
                <w:rFonts w:hint="eastAsia" w:ascii="仿宋_GB2312" w:hAnsi="仿宋_GB2312" w:eastAsia="仿宋_GB2312" w:cs="仿宋_GB2312"/>
                <w:b w:val="0"/>
                <w:bCs w:val="0"/>
                <w:color w:val="000000"/>
                <w:spacing w:val="0"/>
                <w:kern w:val="0"/>
                <w:sz w:val="18"/>
                <w:szCs w:val="18"/>
                <w:lang w:val="en-US" w:eastAsia="zh-CN" w:bidi="ar-SA"/>
              </w:rPr>
              <w:t>中共中央国务院关于推进安全生产领域改革发展的意见</w:t>
            </w:r>
            <w:r>
              <w:rPr>
                <w:rFonts w:hint="default" w:ascii="仿宋_GB2312" w:hAnsi="仿宋_GB2312" w:eastAsia="仿宋_GB2312" w:cs="仿宋_GB2312"/>
                <w:b w:val="0"/>
                <w:bCs w:val="0"/>
                <w:color w:val="000000"/>
                <w:spacing w:val="0"/>
                <w:kern w:val="0"/>
                <w:sz w:val="18"/>
                <w:szCs w:val="18"/>
                <w:lang w:val="en-US" w:eastAsia="zh-CN" w:bidi="ar-SA"/>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信息形成或变更之日起20个工作日内</w:t>
            </w: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安全生产预</w:t>
            </w:r>
            <w:r>
              <w:rPr>
                <w:rFonts w:hint="eastAsia" w:ascii="仿宋_GB2312" w:hAnsi="仿宋_GB2312" w:eastAsia="仿宋_GB2312" w:cs="仿宋_GB2312"/>
                <w:color w:val="000000"/>
                <w:spacing w:val="0"/>
                <w:sz w:val="18"/>
                <w:szCs w:val="18"/>
                <w:lang w:val="en-US" w:eastAsia="zh-CN"/>
              </w:rPr>
              <w:t>警提示信息</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1.气象及灾害预警信息</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2.不同时段、不同领域安全生产提示信息</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动态信息</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1.安全生产执法检查动态</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（十）应急管理领域基层政务公开标准目录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应急</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管理</w:t>
            </w:r>
          </w:p>
        </w:tc>
        <w:tc>
          <w:tcPr>
            <w:tcW w:w="1053"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各类预案</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事故灾害类预案、社会安全事件类预案、自然灾害类预案等</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《国务院办公厅关于印发突发事件应急预案管理办法的通知》《</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及时公开</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政府网站、便民服务中心、村公示栏      </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21"/>
                <w:szCs w:val="21"/>
                <w:vertAlign w:val="baseline"/>
              </w:rPr>
            </w:pP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val="en-US" w:eastAsia="zh-CN"/>
              </w:rPr>
              <w:t>公共卫生事件类预案</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pacing w:val="0"/>
                <w:sz w:val="18"/>
                <w:szCs w:val="18"/>
                <w:lang w:val="en-US" w:eastAsia="zh-CN"/>
              </w:rPr>
              <w:t>宣教办</w:t>
            </w: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（十一）扶贫领域基层政务公开标准目录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政策</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文件</w:t>
            </w: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行政法规、规章</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1.中央及地方政府涉及扶贫领域的行政法规</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2.中央及地方政府涉及扶贫领域的规章</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《中华人民共和国政府信息公开条例》</w:t>
            </w:r>
          </w:p>
        </w:tc>
        <w:tc>
          <w:tcPr>
            <w:tcW w:w="11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信息形成（变更）20个工作日内</w:t>
            </w:r>
          </w:p>
        </w:tc>
        <w:tc>
          <w:tcPr>
            <w:tcW w:w="8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乡村振兴办</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w:t>
            </w: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p>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规范性</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文件</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各级政府及部门涉及扶贫领域的规范性文件</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其他政策文件</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涉及扶贫领域其他政策文件</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对象</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贫困人口识别</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1.识别标准（国定标准、省定标准）</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2.识别程序(农户申请、民主评议、公示公告、逐级审核）</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3.识别结果(贫困户名单、数量)</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国务院扶贫办关于印发《扶贫开发建档立卡工作方案》的通知</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贫困人口所在行政村（社区）</w:t>
            </w:r>
          </w:p>
        </w:tc>
        <w:tc>
          <w:tcPr>
            <w:tcW w:w="1167"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eastAsia="zh-CN"/>
              </w:rPr>
              <w:t>政府网站、</w:t>
            </w: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r>
              <w:rPr>
                <w:rFonts w:hint="eastAsia" w:ascii="宋体" w:hAnsi="宋体" w:eastAsia="宋体" w:cs="宋体"/>
                <w:i w:val="0"/>
                <w:iCs w:val="0"/>
                <w:color w:val="000000"/>
                <w:kern w:val="0"/>
                <w:sz w:val="22"/>
                <w:szCs w:val="22"/>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widowControl w:val="0"/>
              <w:jc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贫困人口退出</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1.退出计划</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2.退出标准（人均纯收入稳定超过国定标准、实现“两不愁、三保障”）</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4.退出结果（脱贫名单）</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中共中央办公厅、国务院办公厅印发《关于建立贫困退出机制的意见》</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贫困人口所在行政村（社区）</w:t>
            </w:r>
          </w:p>
        </w:tc>
        <w:tc>
          <w:tcPr>
            <w:tcW w:w="1167"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r>
              <w:rPr>
                <w:rFonts w:hint="eastAsia" w:ascii="宋体" w:hAnsi="宋体" w:eastAsia="宋体" w:cs="宋体"/>
                <w:i w:val="0"/>
                <w:iCs w:val="0"/>
                <w:color w:val="000000"/>
                <w:kern w:val="0"/>
                <w:sz w:val="22"/>
                <w:szCs w:val="22"/>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widowControl w:val="0"/>
              <w:jc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资金</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财政专项扶贫资金分配结果</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1.资金名称</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2.分配结果</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 财政部印发《关于完善扶贫资金项目公告公示制度的指导意见》的通知</w:t>
            </w: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资金分配结果下达15个工作日内</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乡村振兴办、村委会</w:t>
            </w:r>
          </w:p>
        </w:tc>
        <w:tc>
          <w:tcPr>
            <w:tcW w:w="116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eastAsia="zh-CN"/>
              </w:rPr>
              <w:t>政府网站、</w:t>
            </w: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r>
              <w:rPr>
                <w:rFonts w:hint="eastAsia" w:ascii="宋体" w:hAnsi="宋体" w:eastAsia="宋体" w:cs="宋体"/>
                <w:i w:val="0"/>
                <w:iCs w:val="0"/>
                <w:color w:val="000000"/>
                <w:kern w:val="0"/>
                <w:sz w:val="22"/>
                <w:szCs w:val="22"/>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精准扶贫贷款</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1.扶贫小额信贷的贷款对象、用途、额度、期限、利率等情况</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2.享受扶贫贴息贷款的企业、专业合作社等经营主体的名称、贷款额度、期限、贴息规模和带贫减贫机制等情况</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每年底前集中公布</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1次当年情况</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乡村振兴办村委会</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行业扶贫相关财政资金和溧商扶贫协作财政支援资金使用情况</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项目名称、实施地点、资金规模、实施单位、带贫减贫机制、绩效目标</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信息形成（变更）20个工作日内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乡村振兴办</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扶贫项目</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年度计划</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1.项目名称</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2.实施地点</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3.建设任务</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4.补助标准</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5.资金来源及规模</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6.实施期限</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7.实施单位</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8.责任人</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9.绩效目标</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10.带贫减贫机制等</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乡村振兴办、村委会</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color w:val="000000"/>
                <w:spacing w:val="0"/>
                <w:sz w:val="21"/>
                <w:szCs w:val="21"/>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21"/>
                <w:szCs w:val="21"/>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21"/>
                <w:szCs w:val="21"/>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项目实施</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1.扶贫项目实施前情况（包括项目名称、资金来源、实施期限、绩效目标、实施单位及责任人、受益对象和带贫减贫机制等）</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2.扶贫项目实施后情况（包括资金使用、项目实施结果、检查验收结果、绩效目标实现情况等）</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乡村振兴办、村委会</w:t>
            </w: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center"/>
              <w:rPr>
                <w:rFonts w:hint="eastAsia" w:ascii="仿宋_GB2312" w:hAnsi="仿宋_GB2312" w:eastAsia="仿宋_GB2312" w:cs="仿宋_GB2312"/>
                <w:color w:val="000000"/>
                <w:spacing w:val="0"/>
                <w:sz w:val="21"/>
                <w:szCs w:val="21"/>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21"/>
                <w:szCs w:val="21"/>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21"/>
                <w:szCs w:val="21"/>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4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监督管理</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监督举报</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监督电话（12317）</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乡村振兴办</w:t>
            </w: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center"/>
              <w:rPr>
                <w:rFonts w:hint="eastAsia" w:ascii="仿宋_GB2312" w:hAnsi="仿宋_GB2312" w:eastAsia="仿宋_GB2312" w:cs="仿宋_GB2312"/>
                <w:color w:val="000000"/>
                <w:spacing w:val="0"/>
                <w:sz w:val="21"/>
                <w:szCs w:val="21"/>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21"/>
                <w:szCs w:val="21"/>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21"/>
                <w:szCs w:val="21"/>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十二</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财政领域基层政务公开事项标准目录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4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财政</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财政预决算</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1.一般公共预算</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2.上年度财政预算执行情况和本年度财政预算草案报告；</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3.“三公”经费</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w:t>
            </w:r>
            <w:r>
              <w:rPr>
                <w:rFonts w:hint="eastAsia" w:ascii="仿宋_GB2312" w:hAnsi="仿宋_GB2312" w:eastAsia="仿宋_GB2312" w:cs="仿宋_GB2312"/>
                <w:color w:val="000000"/>
                <w:spacing w:val="0"/>
                <w:sz w:val="18"/>
                <w:szCs w:val="18"/>
                <w:lang w:eastAsia="zh-CN"/>
              </w:rPr>
              <w:t>中华人民共和国预算法</w:t>
            </w:r>
            <w:r>
              <w:rPr>
                <w:rFonts w:hint="default" w:ascii="仿宋_GB2312" w:hAnsi="仿宋_GB2312" w:eastAsia="仿宋_GB2312" w:cs="仿宋_GB2312"/>
                <w:color w:val="000000"/>
                <w:spacing w:val="0"/>
                <w:sz w:val="18"/>
                <w:szCs w:val="18"/>
                <w:lang w:val="en-US" w:eastAsia="zh-CN"/>
              </w:rPr>
              <w:t>》</w:t>
            </w: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 xml:space="preserve">批复后20日 </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财政所</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bookmarkStart w:id="0" w:name="_GoBack"/>
      <w:bookmarkEnd w:id="0"/>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十三</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涉农补贴领域基层政务公开事项标准目录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农业</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补贴</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耕地地力保护（种植面积核定）</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1.政策依据</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2.补贴结果监督渠道，包括举报电话、地址等</w:t>
            </w:r>
          </w:p>
        </w:tc>
        <w:tc>
          <w:tcPr>
            <w:tcW w:w="1680" w:type="dxa"/>
            <w:vMerge w:val="restart"/>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60" w:lineRule="exact"/>
              <w:ind w:left="0" w:right="0" w:firstLine="0"/>
              <w:jc w:val="center"/>
              <w:textAlignment w:val="auto"/>
              <w:rPr>
                <w:rFonts w:hint="eastAsia" w:ascii="仿宋_GB2312" w:hAnsi="仿宋_GB2312" w:eastAsia="仿宋_GB2312" w:cs="仿宋_GB2312"/>
                <w:b w:val="0"/>
                <w:bCs w:val="0"/>
                <w:color w:val="000000"/>
                <w:spacing w:val="0"/>
                <w:kern w:val="0"/>
                <w:sz w:val="18"/>
                <w:szCs w:val="18"/>
                <w:lang w:val="en-US" w:eastAsia="zh-CN" w:bidi="ar-SA"/>
              </w:rPr>
            </w:pPr>
            <w:r>
              <w:rPr>
                <w:rFonts w:hint="eastAsia" w:ascii="仿宋_GB2312" w:hAnsi="仿宋_GB2312" w:eastAsia="仿宋_GB2312" w:cs="仿宋_GB2312"/>
                <w:b w:val="0"/>
                <w:bCs w:val="0"/>
                <w:color w:val="000000"/>
                <w:spacing w:val="0"/>
                <w:kern w:val="0"/>
                <w:sz w:val="18"/>
                <w:szCs w:val="18"/>
                <w:lang w:val="en-US" w:eastAsia="zh-CN" w:bidi="ar-SA"/>
              </w:rPr>
              <w:t>财政部农业部关于印发《农业生产发展资金管理办法》的通知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60" w:lineRule="exact"/>
              <w:ind w:left="0" w:right="0" w:firstLine="0"/>
              <w:jc w:val="center"/>
              <w:textAlignment w:val="auto"/>
              <w:rPr>
                <w:rFonts w:hint="eastAsia" w:ascii="仿宋_GB2312" w:hAnsi="仿宋_GB2312" w:eastAsia="仿宋_GB2312" w:cs="仿宋_GB2312"/>
                <w:b w:val="0"/>
                <w:bCs w:val="0"/>
                <w:color w:val="000000"/>
                <w:spacing w:val="0"/>
                <w:kern w:val="0"/>
                <w:sz w:val="18"/>
                <w:szCs w:val="18"/>
                <w:lang w:val="en-US" w:eastAsia="zh-CN" w:bidi="ar-SA"/>
              </w:rPr>
            </w:pPr>
            <w:r>
              <w:rPr>
                <w:rFonts w:hint="eastAsia" w:ascii="仿宋_GB2312" w:hAnsi="仿宋_GB2312" w:eastAsia="仿宋_GB2312" w:cs="仿宋_GB2312"/>
                <w:b w:val="0"/>
                <w:bCs w:val="0"/>
                <w:color w:val="000000"/>
                <w:spacing w:val="0"/>
                <w:kern w:val="0"/>
                <w:sz w:val="18"/>
                <w:szCs w:val="18"/>
                <w:lang w:val="en-US" w:eastAsia="zh-CN" w:bidi="ar-SA"/>
              </w:rPr>
              <w:t>《财政部 农业部关于全面推开农业“三项补贴”改革工作的通知》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60" w:lineRule="exact"/>
              <w:ind w:left="0" w:right="0" w:firstLine="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b w:val="0"/>
                <w:bCs w:val="0"/>
                <w:color w:val="000000"/>
                <w:spacing w:val="0"/>
                <w:kern w:val="0"/>
                <w:sz w:val="18"/>
                <w:szCs w:val="18"/>
                <w:lang w:val="en-US" w:eastAsia="zh-CN" w:bidi="ar-SA"/>
              </w:rPr>
              <w:t>《中华人民共和国政府信息公开条例》</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w:t>
            </w:r>
            <w:r>
              <w:rPr>
                <w:rFonts w:hint="eastAsia" w:ascii="仿宋_GB2312" w:hAnsi="仿宋_GB2312" w:eastAsia="仿宋_GB2312" w:cs="仿宋_GB2312"/>
                <w:color w:val="000000"/>
                <w:spacing w:val="0"/>
                <w:sz w:val="18"/>
                <w:szCs w:val="18"/>
                <w:lang w:val="en-US" w:eastAsia="zh-CN"/>
              </w:rPr>
              <w:t>变更之日起20个工作日内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农业站</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种植业保险保费财政补贴</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1.政策依据</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2.补贴结果监督渠道，包括举报电话、地址等</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（十四）</w:t>
      </w:r>
      <w:r>
        <w:rPr>
          <w:rFonts w:hint="eastAsia" w:ascii="方正小标宋简体" w:hAnsi="方正小标宋简体" w:eastAsia="方正小标宋简体" w:cs="方正小标宋简体"/>
          <w:color w:val="000000"/>
          <w:spacing w:val="0"/>
          <w:sz w:val="36"/>
          <w:szCs w:val="36"/>
          <w:lang w:val="en-US" w:eastAsia="zh-CN"/>
        </w:rPr>
        <w:t>卫生计生领域基层政务公开事项标准目录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卫生</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计生</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生育登记服</w:t>
            </w:r>
            <w:r>
              <w:rPr>
                <w:rFonts w:hint="eastAsia" w:ascii="仿宋_GB2312" w:hAnsi="仿宋_GB2312" w:eastAsia="仿宋_GB2312" w:cs="仿宋_GB2312"/>
                <w:color w:val="000000"/>
                <w:spacing w:val="0"/>
                <w:sz w:val="18"/>
                <w:szCs w:val="18"/>
                <w:lang w:val="en-US" w:eastAsia="zh-CN"/>
              </w:rPr>
              <w:t>务</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办事指南，包括：受理地点及时间，受</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理条件、申请材料，办理流程，咨询方</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式，监督投诉方式</w:t>
            </w:r>
          </w:p>
        </w:tc>
        <w:tc>
          <w:tcPr>
            <w:tcW w:w="168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《中华人民共和国人口</w:t>
            </w:r>
            <w:r>
              <w:rPr>
                <w:rFonts w:hint="eastAsia" w:ascii="仿宋_GB2312" w:hAnsi="仿宋_GB2312" w:eastAsia="仿宋_GB2312" w:cs="仿宋_GB2312"/>
                <w:color w:val="000000"/>
                <w:spacing w:val="0"/>
                <w:sz w:val="18"/>
                <w:szCs w:val="18"/>
                <w:lang w:val="en-US" w:eastAsia="zh-CN"/>
              </w:rPr>
              <w:t>与计划生育法》</w:t>
            </w: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w:t>
            </w:r>
            <w:r>
              <w:rPr>
                <w:rFonts w:hint="eastAsia" w:ascii="仿宋_GB2312" w:hAnsi="仿宋_GB2312" w:eastAsia="仿宋_GB2312" w:cs="仿宋_GB2312"/>
                <w:color w:val="000000"/>
                <w:spacing w:val="0"/>
                <w:sz w:val="18"/>
                <w:szCs w:val="18"/>
                <w:lang w:val="en-US" w:eastAsia="zh-CN"/>
              </w:rPr>
              <w:t>变更之日起20个工作日内</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宣教办</w:t>
            </w:r>
          </w:p>
        </w:tc>
        <w:tc>
          <w:tcPr>
            <w:tcW w:w="11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、便民服务中心</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再生育子女</w:t>
            </w:r>
            <w:r>
              <w:rPr>
                <w:rFonts w:hint="eastAsia" w:ascii="仿宋_GB2312" w:hAnsi="仿宋_GB2312" w:eastAsia="仿宋_GB2312" w:cs="仿宋_GB2312"/>
                <w:color w:val="000000"/>
                <w:spacing w:val="0"/>
                <w:sz w:val="18"/>
                <w:szCs w:val="18"/>
                <w:lang w:val="en-US" w:eastAsia="zh-CN"/>
              </w:rPr>
              <w:t>审批</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办事指南，包括：受理地点及时间，受</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理条件、申请材料，办理流程，咨询方</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式，监督投诉方式</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pacing w:val="0"/>
                <w:sz w:val="18"/>
                <w:szCs w:val="18"/>
                <w:lang w:val="en-US" w:eastAsia="zh-CN"/>
              </w:rPr>
              <w:t>各类奖励补助资金</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奖励</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发放名单、金额（独生子女费、合疗补助、奖励补助资金）</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十五</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val="en-US" w:eastAsia="zh-CN"/>
        </w:rPr>
        <w:t>环保领域基层政务公开事项标准目录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540"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环保</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农业环境和自然生态环境监督管理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1.宣传教育责任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2.监督检查责任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3.制止上报责任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4.其他法律法规规定涉及本项权力应履行的责任</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《中华人民共和国环境保护法》</w:t>
            </w: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中华人民共和国政府信息公开条例</w:t>
            </w:r>
            <w:r>
              <w:rPr>
                <w:rFonts w:hint="eastAsia" w:ascii="仿宋_GB2312" w:hAnsi="仿宋_GB2312" w:eastAsia="仿宋_GB2312" w:cs="仿宋_GB2312"/>
                <w:color w:val="000000"/>
                <w:spacing w:val="0"/>
                <w:sz w:val="18"/>
                <w:szCs w:val="18"/>
              </w:rPr>
              <w:t>》</w:t>
            </w: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信息形成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或变更之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日起20个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工作日内</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DQzN2YxMzk0Y2JlYzE4MzVmODMwZmMwMWM1ZGQifQ=="/>
  </w:docVars>
  <w:rsids>
    <w:rsidRoot w:val="66CB305D"/>
    <w:rsid w:val="005303DC"/>
    <w:rsid w:val="005310B2"/>
    <w:rsid w:val="0111561C"/>
    <w:rsid w:val="01B42EEC"/>
    <w:rsid w:val="01C75B54"/>
    <w:rsid w:val="02455B66"/>
    <w:rsid w:val="02BD3D67"/>
    <w:rsid w:val="02C20F90"/>
    <w:rsid w:val="031A1665"/>
    <w:rsid w:val="04525EFC"/>
    <w:rsid w:val="055C4A8E"/>
    <w:rsid w:val="05647F04"/>
    <w:rsid w:val="059A2D73"/>
    <w:rsid w:val="06255BC1"/>
    <w:rsid w:val="06264D30"/>
    <w:rsid w:val="064821F6"/>
    <w:rsid w:val="07583195"/>
    <w:rsid w:val="080666C3"/>
    <w:rsid w:val="08C83322"/>
    <w:rsid w:val="091A3A0B"/>
    <w:rsid w:val="09C962B5"/>
    <w:rsid w:val="09D118D2"/>
    <w:rsid w:val="0A115444"/>
    <w:rsid w:val="0B331A4D"/>
    <w:rsid w:val="0B504D8D"/>
    <w:rsid w:val="0BC60047"/>
    <w:rsid w:val="0BC773CD"/>
    <w:rsid w:val="0CD26194"/>
    <w:rsid w:val="0E1A279C"/>
    <w:rsid w:val="0F340F14"/>
    <w:rsid w:val="0FE4199E"/>
    <w:rsid w:val="0FF43B05"/>
    <w:rsid w:val="10037C87"/>
    <w:rsid w:val="100A045A"/>
    <w:rsid w:val="106F05AF"/>
    <w:rsid w:val="11132FDC"/>
    <w:rsid w:val="11461F5F"/>
    <w:rsid w:val="13882ED3"/>
    <w:rsid w:val="141A2FA7"/>
    <w:rsid w:val="15160C5A"/>
    <w:rsid w:val="15D61C38"/>
    <w:rsid w:val="166B635D"/>
    <w:rsid w:val="17267B1F"/>
    <w:rsid w:val="17FF2134"/>
    <w:rsid w:val="19D27B00"/>
    <w:rsid w:val="1AE30E4C"/>
    <w:rsid w:val="1AEB089B"/>
    <w:rsid w:val="1BE20386"/>
    <w:rsid w:val="1BE755BA"/>
    <w:rsid w:val="1C4A41D4"/>
    <w:rsid w:val="1D435939"/>
    <w:rsid w:val="1D7A103D"/>
    <w:rsid w:val="1F25068A"/>
    <w:rsid w:val="1FA522C4"/>
    <w:rsid w:val="236C39AF"/>
    <w:rsid w:val="2566736B"/>
    <w:rsid w:val="259C715E"/>
    <w:rsid w:val="2642531A"/>
    <w:rsid w:val="264F4491"/>
    <w:rsid w:val="26812068"/>
    <w:rsid w:val="268D09AD"/>
    <w:rsid w:val="26C83AAE"/>
    <w:rsid w:val="26F366E1"/>
    <w:rsid w:val="284F043F"/>
    <w:rsid w:val="28A802EF"/>
    <w:rsid w:val="29CF0C48"/>
    <w:rsid w:val="2A586948"/>
    <w:rsid w:val="2A994345"/>
    <w:rsid w:val="2C862D50"/>
    <w:rsid w:val="2D4D3ED1"/>
    <w:rsid w:val="2D754829"/>
    <w:rsid w:val="2DDE61B2"/>
    <w:rsid w:val="2DF670A3"/>
    <w:rsid w:val="2F002694"/>
    <w:rsid w:val="2F6A10DA"/>
    <w:rsid w:val="2F9133F7"/>
    <w:rsid w:val="314E723C"/>
    <w:rsid w:val="32243012"/>
    <w:rsid w:val="32E6183A"/>
    <w:rsid w:val="33BA1438"/>
    <w:rsid w:val="344268D1"/>
    <w:rsid w:val="344E503C"/>
    <w:rsid w:val="358A2278"/>
    <w:rsid w:val="3650776D"/>
    <w:rsid w:val="36955AE9"/>
    <w:rsid w:val="376E59DA"/>
    <w:rsid w:val="37717F16"/>
    <w:rsid w:val="37D42D46"/>
    <w:rsid w:val="395D4479"/>
    <w:rsid w:val="3A0109CE"/>
    <w:rsid w:val="3AA777BA"/>
    <w:rsid w:val="3AC64B7A"/>
    <w:rsid w:val="3B2A1A22"/>
    <w:rsid w:val="3DC040CA"/>
    <w:rsid w:val="3E453DF3"/>
    <w:rsid w:val="3EB14E05"/>
    <w:rsid w:val="3F377215"/>
    <w:rsid w:val="3FD02D93"/>
    <w:rsid w:val="400B292F"/>
    <w:rsid w:val="40145805"/>
    <w:rsid w:val="41017210"/>
    <w:rsid w:val="413C1D28"/>
    <w:rsid w:val="4140224B"/>
    <w:rsid w:val="41723715"/>
    <w:rsid w:val="418140AF"/>
    <w:rsid w:val="41876A07"/>
    <w:rsid w:val="422635D9"/>
    <w:rsid w:val="42D81951"/>
    <w:rsid w:val="43CC0650"/>
    <w:rsid w:val="449226B0"/>
    <w:rsid w:val="44AC6034"/>
    <w:rsid w:val="452F4322"/>
    <w:rsid w:val="45815138"/>
    <w:rsid w:val="4665683C"/>
    <w:rsid w:val="46CB09A8"/>
    <w:rsid w:val="47180BD3"/>
    <w:rsid w:val="474C1398"/>
    <w:rsid w:val="47871B55"/>
    <w:rsid w:val="490A0A1C"/>
    <w:rsid w:val="495A7361"/>
    <w:rsid w:val="49AD608B"/>
    <w:rsid w:val="4A0933EB"/>
    <w:rsid w:val="4A492377"/>
    <w:rsid w:val="4C1034D4"/>
    <w:rsid w:val="4CDE2582"/>
    <w:rsid w:val="4D3C53D0"/>
    <w:rsid w:val="4EEE2EC7"/>
    <w:rsid w:val="513812E3"/>
    <w:rsid w:val="51754958"/>
    <w:rsid w:val="517A5441"/>
    <w:rsid w:val="51823EFD"/>
    <w:rsid w:val="52764991"/>
    <w:rsid w:val="527E6311"/>
    <w:rsid w:val="52E650D7"/>
    <w:rsid w:val="54300B37"/>
    <w:rsid w:val="54BF7899"/>
    <w:rsid w:val="55C979AA"/>
    <w:rsid w:val="5686041F"/>
    <w:rsid w:val="56F74703"/>
    <w:rsid w:val="56F76BCD"/>
    <w:rsid w:val="5770436F"/>
    <w:rsid w:val="58126DD8"/>
    <w:rsid w:val="591D7FEF"/>
    <w:rsid w:val="59D07B0E"/>
    <w:rsid w:val="5A424D02"/>
    <w:rsid w:val="5A555C42"/>
    <w:rsid w:val="5CF52148"/>
    <w:rsid w:val="5DFA498D"/>
    <w:rsid w:val="5E835612"/>
    <w:rsid w:val="5EEA5E58"/>
    <w:rsid w:val="5F585026"/>
    <w:rsid w:val="6017200D"/>
    <w:rsid w:val="610263E6"/>
    <w:rsid w:val="6119040A"/>
    <w:rsid w:val="619A4770"/>
    <w:rsid w:val="61B12ABA"/>
    <w:rsid w:val="61C25294"/>
    <w:rsid w:val="61F027BC"/>
    <w:rsid w:val="62FA37E3"/>
    <w:rsid w:val="64102C47"/>
    <w:rsid w:val="647A4833"/>
    <w:rsid w:val="64E03C29"/>
    <w:rsid w:val="64F64906"/>
    <w:rsid w:val="65115250"/>
    <w:rsid w:val="6530769A"/>
    <w:rsid w:val="659C3D0C"/>
    <w:rsid w:val="65B5594F"/>
    <w:rsid w:val="660C69AD"/>
    <w:rsid w:val="66496DB9"/>
    <w:rsid w:val="66855B8B"/>
    <w:rsid w:val="66CB305D"/>
    <w:rsid w:val="670B61F3"/>
    <w:rsid w:val="67741E28"/>
    <w:rsid w:val="67A16007"/>
    <w:rsid w:val="69C064C7"/>
    <w:rsid w:val="69E13FF6"/>
    <w:rsid w:val="69ED488E"/>
    <w:rsid w:val="6A200BC0"/>
    <w:rsid w:val="6B2D33B0"/>
    <w:rsid w:val="6C88610A"/>
    <w:rsid w:val="6C9D7D91"/>
    <w:rsid w:val="6CD00473"/>
    <w:rsid w:val="6CD638F4"/>
    <w:rsid w:val="6E2932CF"/>
    <w:rsid w:val="6E4B3BBA"/>
    <w:rsid w:val="6E837B31"/>
    <w:rsid w:val="6F376489"/>
    <w:rsid w:val="6FC84B63"/>
    <w:rsid w:val="701C6675"/>
    <w:rsid w:val="70224956"/>
    <w:rsid w:val="70970AB6"/>
    <w:rsid w:val="70C9206A"/>
    <w:rsid w:val="70F00E4E"/>
    <w:rsid w:val="70F66624"/>
    <w:rsid w:val="713D4220"/>
    <w:rsid w:val="72FD36EB"/>
    <w:rsid w:val="73F454B7"/>
    <w:rsid w:val="748C32B0"/>
    <w:rsid w:val="74A64039"/>
    <w:rsid w:val="755455A9"/>
    <w:rsid w:val="75E247D8"/>
    <w:rsid w:val="762E7B3F"/>
    <w:rsid w:val="77CF60A7"/>
    <w:rsid w:val="78E72CC5"/>
    <w:rsid w:val="79E2154A"/>
    <w:rsid w:val="7A8101DE"/>
    <w:rsid w:val="7AF41469"/>
    <w:rsid w:val="7B684C3D"/>
    <w:rsid w:val="7D0E4957"/>
    <w:rsid w:val="7D6E5F21"/>
    <w:rsid w:val="7D9F1D0A"/>
    <w:rsid w:val="7DF710A1"/>
    <w:rsid w:val="7FAF6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Aspose</Company>
  <Pages>21</Pages>
  <Words>6771</Words>
  <Characters>6899</Characters>
  <Lines>1202</Lines>
  <Paragraphs>1202</Paragraphs>
  <TotalTime>0</TotalTime>
  <ScaleCrop>false</ScaleCrop>
  <LinksUpToDate>false</LinksUpToDate>
  <CharactersWithSpaces>6960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2021-10-08T17:07:00Z</dcterms:created>
  <dc:creator>SYSTEM</dc:creator>
  <cp:lastModifiedBy>momo</cp:lastModifiedBy>
  <cp:lastPrinted>2021-10-22T01:43:00Z</cp:lastPrinted>
  <dcterms:modified xsi:type="dcterms:W3CDTF">2025-01-02T09:37:16Z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459F6DF6C0504862B5F8324387A3BF08_13</vt:lpwstr>
  </property>
</Properties>
</file>